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A" w:rsidRDefault="008D257F">
      <w:pPr>
        <w:pStyle w:val="10"/>
        <w:keepNext/>
        <w:keepLines/>
        <w:shd w:val="clear" w:color="auto" w:fill="auto"/>
        <w:ind w:left="4360"/>
      </w:pPr>
      <w:bookmarkStart w:id="0" w:name="bookmark0"/>
      <w:r>
        <w:t>Регламент</w:t>
      </w:r>
      <w:bookmarkEnd w:id="0"/>
    </w:p>
    <w:p w:rsidR="004C6E1A" w:rsidRDefault="008D257F">
      <w:pPr>
        <w:pStyle w:val="10"/>
        <w:keepNext/>
        <w:keepLines/>
        <w:shd w:val="clear" w:color="auto" w:fill="auto"/>
        <w:ind w:left="1200"/>
      </w:pPr>
      <w:bookmarkStart w:id="1" w:name="bookmark1"/>
      <w:r>
        <w:t>формирования, согласования и утверждения сметной документации</w:t>
      </w:r>
      <w:bookmarkEnd w:id="1"/>
    </w:p>
    <w:p w:rsidR="004C6E1A" w:rsidRDefault="004C6E1A">
      <w:pPr>
        <w:pStyle w:val="10"/>
        <w:keepNext/>
        <w:keepLines/>
        <w:shd w:val="clear" w:color="auto" w:fill="auto"/>
        <w:spacing w:after="274"/>
        <w:ind w:left="4360"/>
      </w:pPr>
    </w:p>
    <w:p w:rsidR="004C6E1A" w:rsidRDefault="008D257F">
      <w:pPr>
        <w:pStyle w:val="10"/>
        <w:keepNext/>
        <w:keepLines/>
        <w:shd w:val="clear" w:color="auto" w:fill="auto"/>
        <w:spacing w:after="253" w:line="270" w:lineRule="exact"/>
        <w:ind w:left="3700"/>
      </w:pPr>
      <w:bookmarkStart w:id="2" w:name="bookmark3"/>
      <w:r>
        <w:t>1. Общие положения</w:t>
      </w:r>
      <w:bookmarkEnd w:id="2"/>
    </w:p>
    <w:p w:rsidR="004C6E1A" w:rsidRDefault="008D257F">
      <w:pPr>
        <w:pStyle w:val="11"/>
        <w:numPr>
          <w:ilvl w:val="0"/>
          <w:numId w:val="1"/>
        </w:numPr>
        <w:shd w:val="clear" w:color="auto" w:fill="auto"/>
        <w:tabs>
          <w:tab w:val="left" w:pos="1413"/>
        </w:tabs>
        <w:spacing w:line="312" w:lineRule="exact"/>
        <w:ind w:left="160" w:right="160" w:firstLine="740"/>
      </w:pPr>
      <w:r>
        <w:t>Настоящий Регламент устанавливает единый порядок формирования, согласования и утверждения сметной документации для определения стоимости строительства новых, реконструкции, расширения и технического перевооружения действующих предприятий, зданий и сооружен</w:t>
      </w:r>
      <w:r>
        <w:t>ий, выполнение ремонтных и пусконаладочных работ, технического диагностирования и технического освидетельствования (далее - строительства).</w:t>
      </w:r>
    </w:p>
    <w:p w:rsidR="004C6E1A" w:rsidRDefault="008D257F">
      <w:pPr>
        <w:pStyle w:val="11"/>
        <w:numPr>
          <w:ilvl w:val="0"/>
          <w:numId w:val="1"/>
        </w:numPr>
        <w:shd w:val="clear" w:color="auto" w:fill="auto"/>
        <w:tabs>
          <w:tab w:val="left" w:pos="1398"/>
        </w:tabs>
        <w:spacing w:line="312" w:lineRule="exact"/>
        <w:ind w:left="160" w:right="160" w:firstLine="740"/>
      </w:pPr>
      <w:r>
        <w:t xml:space="preserve">Действие настоящего Регламента распространяется на </w:t>
      </w:r>
      <w:r w:rsidR="009405D6">
        <w:rPr>
          <w:lang w:val="ru-RU"/>
        </w:rPr>
        <w:t>____</w:t>
      </w:r>
      <w:r>
        <w:t xml:space="preserve"> (далее - Общество).</w:t>
      </w:r>
    </w:p>
    <w:p w:rsidR="004C6E1A" w:rsidRDefault="008D257F">
      <w:pPr>
        <w:pStyle w:val="11"/>
        <w:numPr>
          <w:ilvl w:val="0"/>
          <w:numId w:val="1"/>
        </w:numPr>
        <w:shd w:val="clear" w:color="auto" w:fill="auto"/>
        <w:tabs>
          <w:tab w:val="left" w:pos="1403"/>
        </w:tabs>
        <w:spacing w:line="312" w:lineRule="exact"/>
        <w:ind w:left="160" w:right="160" w:firstLine="740"/>
      </w:pPr>
      <w:r>
        <w:t>Ответственность за выполнение требо</w:t>
      </w:r>
      <w:r>
        <w:t>ваний настоящего Регламента возлагается на руководителей структурных подразделений Общества, назначенных Генеральным директором Общества.</w:t>
      </w:r>
    </w:p>
    <w:p w:rsidR="004C6E1A" w:rsidRDefault="008D257F">
      <w:pPr>
        <w:pStyle w:val="11"/>
        <w:numPr>
          <w:ilvl w:val="0"/>
          <w:numId w:val="1"/>
        </w:numPr>
        <w:shd w:val="clear" w:color="auto" w:fill="auto"/>
        <w:tabs>
          <w:tab w:val="left" w:pos="1408"/>
        </w:tabs>
        <w:spacing w:line="312" w:lineRule="exact"/>
        <w:ind w:left="160" w:right="160" w:firstLine="740"/>
      </w:pPr>
      <w:r>
        <w:t xml:space="preserve">Регламент разработан с учетом требований и положений нормативных документов Министерства регионального развития РФ (ранее - </w:t>
      </w:r>
      <w:proofErr w:type="spellStart"/>
      <w:r>
        <w:t>Росстроя</w:t>
      </w:r>
      <w:proofErr w:type="spellEnd"/>
      <w:r>
        <w:t>, Госстроя России), Министерства энергетики РФ.</w:t>
      </w:r>
    </w:p>
    <w:p w:rsidR="004C6E1A" w:rsidRDefault="008D257F">
      <w:pPr>
        <w:pStyle w:val="11"/>
        <w:numPr>
          <w:ilvl w:val="0"/>
          <w:numId w:val="1"/>
        </w:numPr>
        <w:shd w:val="clear" w:color="auto" w:fill="auto"/>
        <w:tabs>
          <w:tab w:val="left" w:pos="1403"/>
        </w:tabs>
        <w:spacing w:line="312" w:lineRule="exact"/>
        <w:ind w:left="160" w:right="160" w:firstLine="740"/>
      </w:pPr>
      <w:r>
        <w:t>Настоящий Регламент вводится в действие с момента его утверждения Советом ди</w:t>
      </w:r>
      <w:r>
        <w:t>ректоров Общества.</w:t>
      </w:r>
    </w:p>
    <w:p w:rsidR="004C6E1A" w:rsidRDefault="008D257F">
      <w:pPr>
        <w:pStyle w:val="11"/>
        <w:numPr>
          <w:ilvl w:val="0"/>
          <w:numId w:val="1"/>
        </w:numPr>
        <w:shd w:val="clear" w:color="auto" w:fill="auto"/>
        <w:tabs>
          <w:tab w:val="left" w:pos="1403"/>
        </w:tabs>
        <w:spacing w:line="312" w:lineRule="exact"/>
        <w:ind w:left="160" w:right="160" w:firstLine="740"/>
      </w:pPr>
      <w:r>
        <w:t>Положения настоящего Регламента в обязательном порядке доводятся до сведения участников закупочных процедур. В закупочную документацию должно включаться обязательное требование к участникам закупочных процедур руководствоваться при соста</w:t>
      </w:r>
      <w:r>
        <w:t>влении сметной документации в составе подаваемых заявок требованиями настоящего Регламента.</w:t>
      </w:r>
    </w:p>
    <w:p w:rsidR="004C6E1A" w:rsidRDefault="008D257F">
      <w:pPr>
        <w:pStyle w:val="11"/>
        <w:numPr>
          <w:ilvl w:val="0"/>
          <w:numId w:val="1"/>
        </w:numPr>
        <w:shd w:val="clear" w:color="auto" w:fill="auto"/>
        <w:tabs>
          <w:tab w:val="left" w:pos="1408"/>
        </w:tabs>
        <w:spacing w:after="598" w:line="312" w:lineRule="exact"/>
        <w:ind w:left="160" w:right="160" w:firstLine="740"/>
      </w:pPr>
      <w:r>
        <w:t>Основные нормативные документы (со всеми изменениями и дополнениями), регламентирующие порядок и методы формирования затрат на строительство: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235"/>
        <w:gridCol w:w="6120"/>
      </w:tblGrid>
      <w:tr w:rsidR="004C6E1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 xml:space="preserve">№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Обозначение до</w:t>
            </w:r>
            <w:r>
              <w:t>кумента (стандарта)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Наименование документа (стандарта)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35pt"/>
              </w:rPr>
              <w:t>МДС</w:t>
            </w:r>
            <w:r>
              <w:t xml:space="preserve"> 81-35.2004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Методика определения стоимости строительной продукции на территории Российской Федерации (утв. постановлением Госстроя России от</w:t>
            </w:r>
            <w:r>
              <w:rPr>
                <w:rStyle w:val="115pt"/>
              </w:rPr>
              <w:t xml:space="preserve"> 05.03.2004 </w:t>
            </w:r>
            <w:r>
              <w:rPr>
                <w:rStyle w:val="115pt1pt"/>
              </w:rPr>
              <w:t>N 15/1).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18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35pt"/>
              </w:rPr>
              <w:t>МДС</w:t>
            </w:r>
            <w:r>
              <w:t xml:space="preserve"> 81-34.2004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Методические указания по определению величины накладных расходов в строительстве, осуществляемом в районах Крайнего Севера и местностях, приравненных к ним (утв. Постановлением Госстроя России от</w:t>
            </w:r>
            <w:r>
              <w:rPr>
                <w:rStyle w:val="115pt"/>
              </w:rPr>
              <w:t xml:space="preserve"> 12</w:t>
            </w:r>
            <w:r>
              <w:t xml:space="preserve"> января</w:t>
            </w:r>
            <w:r>
              <w:rPr>
                <w:rStyle w:val="115pt"/>
              </w:rPr>
              <w:t xml:space="preserve"> 2004 </w:t>
            </w:r>
            <w:r>
              <w:t>г. №</w:t>
            </w:r>
            <w:r>
              <w:rPr>
                <w:rStyle w:val="115pt"/>
              </w:rPr>
              <w:t xml:space="preserve"> 5)</w:t>
            </w:r>
          </w:p>
        </w:tc>
      </w:tr>
    </w:tbl>
    <w:p w:rsidR="004C6E1A" w:rsidRDefault="004C6E1A">
      <w:pPr>
        <w:rPr>
          <w:sz w:val="2"/>
          <w:szCs w:val="2"/>
        </w:rPr>
        <w:sectPr w:rsidR="004C6E1A">
          <w:headerReference w:type="even" r:id="rId8"/>
          <w:headerReference w:type="default" r:id="rId9"/>
          <w:type w:val="continuous"/>
          <w:pgSz w:w="11905" w:h="16837"/>
          <w:pgMar w:top="1114" w:right="474" w:bottom="799" w:left="1399" w:header="0" w:footer="3" w:gutter="0"/>
          <w:pgNumType w:fmt="upperRoman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230"/>
        <w:gridCol w:w="6120"/>
      </w:tblGrid>
      <w:tr w:rsidR="004C6E1A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lastRenderedPageBreak/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МДС 81-33.2004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Методические указания по определению величины накладных расходов в строительстве (утв. постановлением Госстроя РФ от 12 января 2004 г. N 6)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МДС 81-25.2001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Методические указания по определению величины сметной прибыли в строительстве (утв. Постановлением Госстроя от 28.02.2001 №15)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17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МДС 81-36.2004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t>Указания по применению федеральных единичных расценок на строительные и специальные строительные работы (ФЕР-2001) (утв. Постановлением Госстроя России от 09.10.2003 г. N 180)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МДС 81-37.2004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Указания по применению федеральных единичных расценок на монтаж оборудования (ФЕРм-2001) (утв. постановлением Госстроя России от 09.08.2002 г. № 105)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МДС 81-38.2004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Указания по применению федеральных единичных расценок на ремонтно-строительные работы (ФЕРр-2001) (утв. постановлением Госстроя России от 09.03.2004 г. № 37)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МДС 81-40.2006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Указания по применению федеральных единичных расценок на пусконаладочные работы (ФЕРп-2001) (утв. Постановлением Госстроя России от 01.09.2003 №160)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20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МДС 83-1.99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t>Методические указания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 (утв. Постановлением Госстроя России от 29.04.1999 №31)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ФСНБ-2001, ТСНБ-2001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Сметно-нормативная база в соответствии с административным делением Российской Федерации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СО 34.04.181-2003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Правила организации технического обслуживания и ремонта оборудования, зданий и сооружений электростанций и сетей (утв. ОАО РАО «ЕЭС России» 25.12.2003)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СО 34.20.607-2005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Методические указания по формированию смет и калькуляций на ремонт энергооборудования (утв. ОАО РАО «ЕЭС России» 01.03.2005)</w:t>
            </w:r>
          </w:p>
        </w:tc>
      </w:tr>
      <w:tr w:rsidR="004C6E1A">
        <w:tblPrEx>
          <w:tblCellMar>
            <w:top w:w="0" w:type="dxa"/>
            <w:bottom w:w="0" w:type="dxa"/>
          </w:tblCellMar>
        </w:tblPrEx>
        <w:trPr>
          <w:trHeight w:val="151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СО 34.20.609-2003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1A" w:rsidRDefault="008D257F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Методические рекомендации по определению нормативной величины затрат на техническое обслуживание и ремонт энергооборудования, зданий и сооружений электростанций (утв. ОАО РАО «ЕЭС России» 01.03.2005)</w:t>
            </w:r>
          </w:p>
        </w:tc>
      </w:tr>
    </w:tbl>
    <w:p w:rsidR="004C6E1A" w:rsidRDefault="004C6E1A">
      <w:pPr>
        <w:rPr>
          <w:sz w:val="2"/>
          <w:szCs w:val="2"/>
        </w:rPr>
      </w:pPr>
    </w:p>
    <w:p w:rsidR="004C6E1A" w:rsidRDefault="008D257F">
      <w:pPr>
        <w:pStyle w:val="10"/>
        <w:keepNext/>
        <w:keepLines/>
        <w:shd w:val="clear" w:color="auto" w:fill="auto"/>
        <w:spacing w:after="253" w:line="270" w:lineRule="exact"/>
        <w:ind w:left="2300"/>
      </w:pPr>
      <w:bookmarkStart w:id="3" w:name="bookmark4"/>
      <w:r>
        <w:lastRenderedPageBreak/>
        <w:t>2. Основные термины и их определения</w:t>
      </w:r>
      <w:bookmarkEnd w:id="3"/>
    </w:p>
    <w:p w:rsidR="004C6E1A" w:rsidRDefault="008D257F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</w:pPr>
      <w:r>
        <w:rPr>
          <w:rStyle w:val="a9"/>
        </w:rPr>
        <w:t>Новое строительство</w:t>
      </w:r>
      <w:r>
        <w:t xml:space="preserve"> - возведение комплекса объектов основного, подсобного и обслуживающего назначения вновь создаваемых предприятий, зданий и сооружений, а также филиалов и отдельных производств, которые после ввода в эксплуатацию будут находиться на самос</w:t>
      </w:r>
      <w:r>
        <w:t>тоятельном балансе.</w:t>
      </w:r>
    </w:p>
    <w:p w:rsidR="004C6E1A" w:rsidRDefault="008D257F">
      <w:pPr>
        <w:pStyle w:val="11"/>
        <w:numPr>
          <w:ilvl w:val="0"/>
          <w:numId w:val="2"/>
        </w:numPr>
        <w:shd w:val="clear" w:color="auto" w:fill="auto"/>
        <w:tabs>
          <w:tab w:val="left" w:pos="1254"/>
        </w:tabs>
        <w:spacing w:line="312" w:lineRule="exact"/>
        <w:ind w:left="20" w:right="20" w:firstLine="700"/>
      </w:pPr>
      <w:r>
        <w:rPr>
          <w:rStyle w:val="a9"/>
        </w:rPr>
        <w:t>Реконструкция</w:t>
      </w:r>
      <w:r>
        <w:t xml:space="preserve"> - переустройство существующих цехов предприятия и объектов основного, подсобного и обслуживающего назначения, связанное с совершенствованием производства и повышением его технико-экономического уровня, которое содержит про</w:t>
      </w:r>
      <w:r>
        <w:t>ведение следующих мероприятий:</w:t>
      </w:r>
    </w:p>
    <w:p w:rsidR="004C6E1A" w:rsidRDefault="008D257F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spacing w:line="317" w:lineRule="exact"/>
        <w:ind w:left="20" w:right="20" w:firstLine="700"/>
      </w:pPr>
      <w:r>
        <w:t>расширение отдельных зданий и сооружений основного, подсобного и обслуживающего назначения в случаях, когда новое высокопроизводительное и более совершенное по техническим показателям оборудование не может быть размещено в су</w:t>
      </w:r>
      <w:r>
        <w:t>ществующих зданиях;</w:t>
      </w:r>
    </w:p>
    <w:p w:rsidR="004C6E1A" w:rsidRDefault="008D257F">
      <w:pPr>
        <w:pStyle w:val="11"/>
        <w:numPr>
          <w:ilvl w:val="0"/>
          <w:numId w:val="3"/>
        </w:numPr>
        <w:shd w:val="clear" w:color="auto" w:fill="auto"/>
        <w:tabs>
          <w:tab w:val="left" w:pos="1258"/>
        </w:tabs>
        <w:spacing w:line="317" w:lineRule="exact"/>
        <w:ind w:left="20" w:right="20" w:firstLine="700"/>
      </w:pPr>
      <w:r>
        <w:t>строительство новых и расширение существующих цехов и объектов подсобного и обслуживающего назначения;</w:t>
      </w:r>
    </w:p>
    <w:p w:rsidR="004C6E1A" w:rsidRDefault="008D257F">
      <w:pPr>
        <w:pStyle w:val="11"/>
        <w:numPr>
          <w:ilvl w:val="0"/>
          <w:numId w:val="3"/>
        </w:numPr>
        <w:shd w:val="clear" w:color="auto" w:fill="auto"/>
        <w:tabs>
          <w:tab w:val="left" w:pos="1268"/>
        </w:tabs>
        <w:spacing w:line="317" w:lineRule="exact"/>
        <w:ind w:left="20" w:right="20" w:firstLine="700"/>
      </w:pPr>
      <w:r>
        <w:t>строительство на территории действующего предприятия новых зданий и сооружений того же назначения взамен ликвидируемых, дальнейшая эксплуатация которых по техническим и экономическим условиям признана нецелесообразной.</w:t>
      </w:r>
    </w:p>
    <w:p w:rsidR="004C6E1A" w:rsidRDefault="008D257F">
      <w:pPr>
        <w:pStyle w:val="11"/>
        <w:numPr>
          <w:ilvl w:val="0"/>
          <w:numId w:val="2"/>
        </w:numPr>
        <w:shd w:val="clear" w:color="auto" w:fill="auto"/>
        <w:tabs>
          <w:tab w:val="left" w:pos="1282"/>
        </w:tabs>
        <w:spacing w:line="317" w:lineRule="exact"/>
        <w:ind w:left="20" w:right="20" w:firstLine="700"/>
      </w:pPr>
      <w:r>
        <w:rPr>
          <w:rStyle w:val="a9"/>
        </w:rPr>
        <w:t>Техническое перевооружение -</w:t>
      </w:r>
      <w:r>
        <w:t xml:space="preserve"> комплекс</w:t>
      </w:r>
      <w:r>
        <w:t xml:space="preserve"> мероприятий по повышению технико-экономического уровня отдельных производств, цехов и участков на основе внедрения передовой технологии и новой техники, механизации и автоматизации производства, модернизации и замены устаревшего и физически изношенного об</w:t>
      </w:r>
      <w:r>
        <w:t>орудования новым, более производительным, а также по совершенствованию общезаводского хозяйства и вспомогательных служб. Включает проведение следующих мероприятий:</w:t>
      </w:r>
    </w:p>
    <w:p w:rsidR="004C6E1A" w:rsidRDefault="008D257F">
      <w:pPr>
        <w:pStyle w:val="11"/>
        <w:numPr>
          <w:ilvl w:val="0"/>
          <w:numId w:val="3"/>
        </w:numPr>
        <w:shd w:val="clear" w:color="auto" w:fill="auto"/>
        <w:tabs>
          <w:tab w:val="left" w:pos="1258"/>
        </w:tabs>
        <w:spacing w:line="317" w:lineRule="exact"/>
        <w:ind w:left="20" w:right="20" w:firstLine="700"/>
      </w:pPr>
      <w:r>
        <w:t>установка на существующих производственных площадях дополнительного оборудования и машин;</w:t>
      </w:r>
    </w:p>
    <w:p w:rsidR="004C6E1A" w:rsidRDefault="008D257F">
      <w:pPr>
        <w:pStyle w:val="11"/>
        <w:numPr>
          <w:ilvl w:val="0"/>
          <w:numId w:val="3"/>
        </w:numPr>
        <w:shd w:val="clear" w:color="auto" w:fill="auto"/>
        <w:tabs>
          <w:tab w:val="left" w:pos="1258"/>
        </w:tabs>
        <w:spacing w:line="322" w:lineRule="exact"/>
        <w:ind w:left="20" w:firstLine="700"/>
      </w:pPr>
      <w:r>
        <w:t>вн</w:t>
      </w:r>
      <w:r>
        <w:t>едрение автоматизированных систем управления и контроля;</w:t>
      </w:r>
    </w:p>
    <w:p w:rsidR="004C6E1A" w:rsidRDefault="008D257F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spacing w:line="322" w:lineRule="exact"/>
        <w:ind w:left="20" w:right="20" w:firstLine="700"/>
      </w:pPr>
      <w:r>
        <w:t>модернизация и техническое переустройство природоохранных объектов, отопительных и вентиляционных систем, присоединение предприятий, цехов и установок к централизованным источникам тепло- и электросн</w:t>
      </w:r>
      <w:r>
        <w:t>абжения;</w:t>
      </w:r>
    </w:p>
    <w:p w:rsidR="004C6E1A" w:rsidRDefault="008D257F">
      <w:pPr>
        <w:pStyle w:val="11"/>
        <w:numPr>
          <w:ilvl w:val="0"/>
          <w:numId w:val="3"/>
        </w:numPr>
        <w:shd w:val="clear" w:color="auto" w:fill="auto"/>
        <w:tabs>
          <w:tab w:val="left" w:pos="1268"/>
        </w:tabs>
        <w:spacing w:line="322" w:lineRule="exact"/>
        <w:ind w:left="20" w:right="20" w:firstLine="700"/>
      </w:pPr>
      <w:r>
        <w:t>частичная перестройка (усиление несущих конструкций, замена перекрытий, изменение планировки существующих зданий и сооружений, а также другие мероприятия);</w:t>
      </w:r>
    </w:p>
    <w:p w:rsidR="004C6E1A" w:rsidRDefault="008D257F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spacing w:line="322" w:lineRule="exact"/>
        <w:ind w:left="20" w:right="20" w:firstLine="700"/>
        <w:sectPr w:rsidR="004C6E1A">
          <w:headerReference w:type="even" r:id="rId10"/>
          <w:headerReference w:type="default" r:id="rId11"/>
          <w:headerReference w:type="first" r:id="rId12"/>
          <w:pgSz w:w="11905" w:h="16837"/>
          <w:pgMar w:top="1114" w:right="474" w:bottom="799" w:left="1399" w:header="0" w:footer="3" w:gutter="0"/>
          <w:pgNumType w:start="2"/>
          <w:cols w:space="720"/>
          <w:noEndnote/>
          <w:titlePg/>
          <w:docGrid w:linePitch="360"/>
        </w:sectPr>
      </w:pPr>
      <w:r>
        <w:t>расширение существующих производственных зданий и сооружений, обусловленное габаритами размещаемого нового оборудования, и расширение существующих или строительство новых объектов подсобного и обслуживающего назначения (наприм</w:t>
      </w:r>
      <w:r>
        <w:t>ер, объектов складского хозяйства, компрессорных, котельных, кислородных станций и других объектов), если это связано с проводимыми мероприятиями по техническому перевооружению.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40" w:firstLine="700"/>
      </w:pPr>
      <w:r>
        <w:lastRenderedPageBreak/>
        <w:t>2.4.</w:t>
      </w:r>
      <w:r>
        <w:rPr>
          <w:rStyle w:val="aa"/>
        </w:rPr>
        <w:t xml:space="preserve"> Капитальный ремонт</w:t>
      </w:r>
      <w:r>
        <w:t xml:space="preserve"> - ремонт, выполняемый для восстановления исправности и</w:t>
      </w:r>
      <w:r>
        <w:t xml:space="preserve"> полного или близкого к полному восстановлению ресурса изделия с заменой или восстановлением любых его частей, включая базовые.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40" w:firstLine="700"/>
      </w:pPr>
      <w:proofErr w:type="gramStart"/>
      <w:r>
        <w:t>При капитальном ремонте зданий и сооружений производится замена изношенных конструкций и деталей или замена их на более прочные и экономичные, за исключением полной замены основных конструкций, срок службы которых в сооружении является наибольшим (каменные</w:t>
      </w:r>
      <w:r>
        <w:t xml:space="preserve"> и бетонные фундаменты, все виды стен зданий, все виды каркасов стен, подземные коммуникации, опоры мостов и пр.).</w:t>
      </w:r>
      <w:proofErr w:type="gramEnd"/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298"/>
        </w:tabs>
        <w:spacing w:line="312" w:lineRule="exact"/>
        <w:ind w:left="40" w:right="40" w:firstLine="340"/>
      </w:pPr>
      <w:r>
        <w:rPr>
          <w:rStyle w:val="aa"/>
        </w:rPr>
        <w:t>Текущий ремонт -</w:t>
      </w:r>
      <w:r>
        <w:t xml:space="preserve"> ремонт, выполняемый для обеспечения или восстановления работоспособности оборудования, зданий и сооружений и состоящий в зам</w:t>
      </w:r>
      <w:r>
        <w:t>ене и (или) восстановлении отдельных быстроизнашивающихся составных частей и деталей.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40" w:firstLine="700"/>
      </w:pPr>
      <w:r>
        <w:t>При текущем ремонте оборудования должны выполняться его осмотр, очистка, уплотнение, регулировка и ремонт.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40" w:firstLine="700"/>
      </w:pPr>
      <w:r>
        <w:t>При текущем ремонте зданий и сооружений выполняются систематиче</w:t>
      </w:r>
      <w:r>
        <w:t>ские работы по предохранению частей зданий и сооружений от преждевременного износа путем устранения мелких повреждений и неисправностей.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40" w:firstLine="700"/>
      </w:pPr>
      <w:r>
        <w:t>При текущем ремонте тепловых сетей выполняются работы по обеспечению или восстановлению гидравлической плотности теплот</w:t>
      </w:r>
      <w:r>
        <w:t>расс.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after="296" w:line="312" w:lineRule="exact"/>
        <w:ind w:left="920" w:right="40"/>
      </w:pPr>
      <w:r>
        <w:rPr>
          <w:rStyle w:val="aa"/>
        </w:rPr>
        <w:t>Расширенный текущий ремонт -</w:t>
      </w:r>
      <w:r>
        <w:t xml:space="preserve"> ремонт, превышающий сроки текущего ремонта, выполняемый для обеспечения или восстановления работоспособности оборудования, зданий и сооружений, состоящий в замене и (или) восстановлении отдельных быстроизнашивающихся сост</w:t>
      </w:r>
      <w:r>
        <w:t xml:space="preserve">авных частей и деталей, а также контролем технического состояния составных </w:t>
      </w:r>
      <w:proofErr w:type="gramStart"/>
      <w:r>
        <w:t>частей</w:t>
      </w:r>
      <w:proofErr w:type="gramEnd"/>
      <w:r>
        <w:t xml:space="preserve"> выполняемым в объеме, установленном нормативной и (или) экспертной документацией и объеме, определенном по техническому состоянию владельцем основных производственных фондов.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933"/>
        </w:tabs>
        <w:spacing w:line="317" w:lineRule="exact"/>
        <w:ind w:left="920" w:right="40"/>
      </w:pPr>
      <w:r>
        <w:rPr>
          <w:rStyle w:val="aa"/>
        </w:rPr>
        <w:t>Средний ремонт -</w:t>
      </w:r>
      <w:r>
        <w:t xml:space="preserve"> ремонт, выполняемый для восстановления исправности и частичного восстановления ресурса изделия с заменой или восстановлением составных частей ограниченной номенклатуры и контролем технического состояния составных частей, выполняемым в объ</w:t>
      </w:r>
      <w:r>
        <w:t>еме, установленном в нормативной документации и (или) определенном по техническому состоянию владельцем основных производственных фондов.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298"/>
        </w:tabs>
        <w:spacing w:line="317" w:lineRule="exact"/>
        <w:ind w:left="40" w:right="40" w:firstLine="700"/>
      </w:pPr>
      <w:r>
        <w:rPr>
          <w:rStyle w:val="aa"/>
        </w:rPr>
        <w:t>Техническое обслуживание</w:t>
      </w:r>
      <w:r>
        <w:t xml:space="preserve"> - поддержание работоспособности или исправности изделия при использовании по назначению.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293"/>
        </w:tabs>
        <w:spacing w:line="317" w:lineRule="exact"/>
        <w:ind w:left="40" w:right="40" w:firstLine="700"/>
      </w:pPr>
      <w:r>
        <w:rPr>
          <w:rStyle w:val="aa"/>
        </w:rPr>
        <w:t>Сметная стоимость строительства</w:t>
      </w:r>
      <w:r>
        <w:t xml:space="preserve"> - показатель потребности в денежных средствах, необходимых для осуществления строительства объекта строительства, определяемый расчетным путем в сметной документации.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32"/>
        </w:tabs>
        <w:spacing w:line="317" w:lineRule="exact"/>
        <w:ind w:left="40" w:right="40" w:firstLine="700"/>
      </w:pPr>
      <w:r>
        <w:rPr>
          <w:rStyle w:val="aa"/>
        </w:rPr>
        <w:t>Базисный уровень стоимости</w:t>
      </w:r>
      <w:r>
        <w:t xml:space="preserve"> - уровень стоимости, определяе</w:t>
      </w:r>
      <w:r>
        <w:t>мый на основе сметных цен, зафиксированных на конкретную дату. Базисный уровень сметной стоимости предназначен для определения стоимости в текущих ценах с использованием индексов пересчета и экономического анализа.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spacing w:line="317" w:lineRule="exact"/>
        <w:ind w:left="40" w:right="20" w:firstLine="720"/>
      </w:pPr>
      <w:r>
        <w:rPr>
          <w:rStyle w:val="ab"/>
        </w:rPr>
        <w:t>Текущий уровень стоимости -</w:t>
      </w:r>
      <w:r>
        <w:t xml:space="preserve"> уровень стоим</w:t>
      </w:r>
      <w:r>
        <w:t>ости, определенный на основе цен, действующих на момент составления сметной документации.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46"/>
        </w:tabs>
        <w:spacing w:line="317" w:lineRule="exact"/>
        <w:ind w:left="40" w:right="20" w:firstLine="720"/>
      </w:pPr>
      <w:r>
        <w:rPr>
          <w:rStyle w:val="ab"/>
        </w:rPr>
        <w:lastRenderedPageBreak/>
        <w:t>Прогнозный уровень стоимости —</w:t>
      </w:r>
      <w:r>
        <w:t xml:space="preserve"> уровень стоимости, определяемый на основе цен, которые прогнозируются на будущий период, когда намечается осуществлять расчеты за выпол</w:t>
      </w:r>
      <w:r>
        <w:t>ненные работы.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46"/>
        </w:tabs>
        <w:spacing w:line="317" w:lineRule="exact"/>
        <w:ind w:left="40" w:right="20" w:firstLine="720"/>
      </w:pPr>
      <w:r>
        <w:rPr>
          <w:rStyle w:val="ab"/>
        </w:rPr>
        <w:t>Индексы изменения стоимости (поправочные индексы) -</w:t>
      </w:r>
      <w:r>
        <w:t xml:space="preserve"> это отношения текущих (прогнозных) стоимостных показателей к базисным ценам.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61"/>
        </w:tabs>
        <w:spacing w:line="317" w:lineRule="exact"/>
        <w:ind w:left="40" w:right="20" w:firstLine="720"/>
      </w:pPr>
      <w:r>
        <w:rPr>
          <w:rStyle w:val="ab"/>
        </w:rPr>
        <w:t>Сметные нормы -</w:t>
      </w:r>
      <w:r>
        <w:t xml:space="preserve"> количественные и (или) стоимостные показатели финансовых и материальных ресурсов, в том числе за</w:t>
      </w:r>
      <w:r>
        <w:t>трат труда рабочих и времени эксплуатации машин и механизмов (далее ресурсы), установленные на соответствующую единицу измерения.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75"/>
        </w:tabs>
        <w:spacing w:line="317" w:lineRule="exact"/>
        <w:ind w:left="40" w:right="20" w:firstLine="720"/>
      </w:pPr>
      <w:r>
        <w:rPr>
          <w:rStyle w:val="ab"/>
        </w:rPr>
        <w:t>Сметные нормативы -</w:t>
      </w:r>
      <w:r>
        <w:t xml:space="preserve"> сметные нормы и методические документы, регламентирующие порядок разработки и применения сметных норм, подлежащие применению при определении сметной стоимости строительства.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66"/>
        </w:tabs>
        <w:spacing w:line="317" w:lineRule="exact"/>
        <w:ind w:left="40" w:right="20" w:firstLine="720"/>
      </w:pPr>
      <w:r>
        <w:rPr>
          <w:rStyle w:val="ab"/>
        </w:rPr>
        <w:t>Сметная документация -</w:t>
      </w:r>
      <w:r>
        <w:t xml:space="preserve"> совокупность расчетов, составленных с применением сметных </w:t>
      </w:r>
      <w:r>
        <w:t>нормативов, представленных в виде сводки затрат, сводного сметного расчета стоимости строительства, объектных и локальных сметных расчетов (смет), сметных расчетов на отдельные виды работ и затрат.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523"/>
        </w:tabs>
        <w:spacing w:line="317" w:lineRule="exact"/>
        <w:ind w:left="40" w:right="20" w:firstLine="720"/>
      </w:pPr>
      <w:r>
        <w:rPr>
          <w:rStyle w:val="ab"/>
        </w:rPr>
        <w:t>Базовые цены на ремонт энергооборудования</w:t>
      </w:r>
      <w:r>
        <w:t xml:space="preserve"> - базовые цены н</w:t>
      </w:r>
      <w:r>
        <w:t xml:space="preserve">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 xml:space="preserve">, разработанные ОАО «ЦКБ </w:t>
      </w:r>
      <w:proofErr w:type="spellStart"/>
      <w:r>
        <w:t>Энергоремонт</w:t>
      </w:r>
      <w:proofErr w:type="spellEnd"/>
      <w:r>
        <w:t>».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42"/>
        </w:tabs>
        <w:spacing w:line="317" w:lineRule="exact"/>
        <w:ind w:left="40" w:right="20" w:firstLine="720"/>
      </w:pPr>
      <w:r>
        <w:rPr>
          <w:rStyle w:val="ab"/>
        </w:rPr>
        <w:t>Локальные сметы</w:t>
      </w:r>
      <w:r>
        <w:t xml:space="preserve"> - первичные сметные документы, которые составляются на от</w:t>
      </w:r>
      <w:r>
        <w:t>дельные виды работ и затрат по зданиям и сооружениям или по общеплощадочным работам на основе объемов, определившихся при разработке рабочей документации.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56"/>
        </w:tabs>
        <w:spacing w:line="317" w:lineRule="exact"/>
        <w:ind w:left="40" w:right="20" w:firstLine="720"/>
      </w:pPr>
      <w:r>
        <w:rPr>
          <w:rStyle w:val="ab"/>
        </w:rPr>
        <w:t>Локальные сметные расчеты -</w:t>
      </w:r>
      <w:r>
        <w:t xml:space="preserve"> первичные сметные документы, которые составляются в случаях, когда объемы</w:t>
      </w:r>
      <w:r>
        <w:t xml:space="preserve"> работ и размеры затрат окончательно не определены и подлежат уточнению на основании рабочей документации, или в случаях, когда объемы работ, характер и методы их выполнения не могут быть достаточно точно определены при проектировании и уточняются в процес</w:t>
      </w:r>
      <w:r>
        <w:t>се строительства.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66"/>
        </w:tabs>
        <w:spacing w:line="317" w:lineRule="exact"/>
        <w:ind w:left="40" w:right="20" w:firstLine="720"/>
      </w:pPr>
      <w:r>
        <w:rPr>
          <w:rStyle w:val="ab"/>
        </w:rPr>
        <w:t>Объектные сметы</w:t>
      </w:r>
      <w:r>
        <w:t xml:space="preserve"> - сметные документы, объединяющие в своем составе на объект в целом данные из локальных смет и являющиеся основой формирования договорных цен на объекты строительства.</w:t>
      </w:r>
    </w:p>
    <w:p w:rsidR="004C6E1A" w:rsidRDefault="008D257F">
      <w:pPr>
        <w:pStyle w:val="11"/>
        <w:numPr>
          <w:ilvl w:val="0"/>
          <w:numId w:val="4"/>
        </w:numPr>
        <w:shd w:val="clear" w:color="auto" w:fill="auto"/>
        <w:tabs>
          <w:tab w:val="left" w:pos="1480"/>
        </w:tabs>
        <w:spacing w:line="317" w:lineRule="exact"/>
        <w:ind w:left="40" w:right="20" w:firstLine="720"/>
      </w:pPr>
      <w:r>
        <w:rPr>
          <w:rStyle w:val="ab"/>
        </w:rPr>
        <w:t>Объектные сметные расчеты</w:t>
      </w:r>
      <w:r>
        <w:t xml:space="preserve"> - сметные документы, объединяющие в своем составе на объект в целом данные из локальных сметных расчетов и локальных смет и подлежащие уточнению, как правило, на основе рабочей документации.</w:t>
      </w:r>
    </w:p>
    <w:p w:rsidR="004C6E1A" w:rsidRDefault="008D257F">
      <w:pPr>
        <w:pStyle w:val="10"/>
        <w:keepNext/>
        <w:keepLines/>
        <w:shd w:val="clear" w:color="auto" w:fill="auto"/>
        <w:spacing w:line="634" w:lineRule="exact"/>
        <w:ind w:right="20"/>
        <w:jc w:val="center"/>
      </w:pPr>
      <w:bookmarkStart w:id="4" w:name="bookmark5"/>
      <w:r>
        <w:t>3. Порядок формирования сметной стоимости 3.1. Общие положения</w:t>
      </w:r>
      <w:bookmarkEnd w:id="4"/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456"/>
        </w:tabs>
        <w:spacing w:line="307" w:lineRule="exact"/>
        <w:ind w:left="40" w:right="40" w:firstLine="700"/>
      </w:pPr>
      <w:r>
        <w:t>О</w:t>
      </w:r>
      <w:r>
        <w:t>снованием для определения сметной стоимости строительства могут являться:</w:t>
      </w:r>
    </w:p>
    <w:p w:rsidR="004C6E1A" w:rsidRDefault="008D257F">
      <w:pPr>
        <w:pStyle w:val="11"/>
        <w:numPr>
          <w:ilvl w:val="0"/>
          <w:numId w:val="6"/>
        </w:numPr>
        <w:shd w:val="clear" w:color="auto" w:fill="auto"/>
        <w:tabs>
          <w:tab w:val="left" w:pos="1293"/>
        </w:tabs>
        <w:spacing w:line="317" w:lineRule="exact"/>
        <w:ind w:left="40" w:right="40" w:firstLine="700"/>
      </w:pPr>
      <w:r>
        <w:t>исходные данные для разработки сметной документации, предпроектная и проектная документация, включая чертежи, ведомости объемов строительных, монтажных или ремонтных работ, специфика</w:t>
      </w:r>
      <w:r>
        <w:t xml:space="preserve">ции и ведомости потребности оборудования, решения по организации и очередности строительства, принятые в </w:t>
      </w:r>
      <w:proofErr w:type="gramStart"/>
      <w:r>
        <w:t>ПОС</w:t>
      </w:r>
      <w:proofErr w:type="gramEnd"/>
      <w:r>
        <w:t xml:space="preserve"> (проекте организации строительства), ПОР (проекте организации работ), </w:t>
      </w:r>
      <w:r w:rsidRPr="009405D6">
        <w:rPr>
          <w:rStyle w:val="-1pt"/>
          <w:lang w:val="ru-RU"/>
        </w:rPr>
        <w:t>111</w:t>
      </w:r>
      <w:r w:rsidRPr="009405D6">
        <w:rPr>
          <w:lang w:val="ru-RU"/>
        </w:rPr>
        <w:t xml:space="preserve"> </w:t>
      </w:r>
      <w:r>
        <w:rPr>
          <w:lang w:val="en-US"/>
        </w:rPr>
        <w:t>IP</w:t>
      </w:r>
      <w:r w:rsidRPr="009405D6">
        <w:rPr>
          <w:lang w:val="ru-RU"/>
        </w:rPr>
        <w:t xml:space="preserve"> </w:t>
      </w:r>
      <w:r>
        <w:t>(проекте производства работ), пояснительные записки к проектным матери</w:t>
      </w:r>
      <w:r>
        <w:t xml:space="preserve">алам, на </w:t>
      </w:r>
      <w:r>
        <w:lastRenderedPageBreak/>
        <w:t>дополнительные работы - листы авторского надзора и акты на дополнительные работы, выявленные в период выполнения основного комплекса работ;</w:t>
      </w:r>
    </w:p>
    <w:p w:rsidR="004C6E1A" w:rsidRDefault="008D257F">
      <w:pPr>
        <w:pStyle w:val="11"/>
        <w:numPr>
          <w:ilvl w:val="0"/>
          <w:numId w:val="6"/>
        </w:numPr>
        <w:shd w:val="clear" w:color="auto" w:fill="auto"/>
        <w:tabs>
          <w:tab w:val="left" w:pos="1278"/>
        </w:tabs>
        <w:spacing w:line="317" w:lineRule="exact"/>
        <w:ind w:left="40" w:right="40" w:firstLine="700"/>
      </w:pPr>
      <w:r>
        <w:t>действующие сметные нормативы, а также отпускные цены и транспортные расходы на материалы, машины, механизм</w:t>
      </w:r>
      <w:r>
        <w:t>ы, оборудование, мебель и инвентарь;</w:t>
      </w:r>
    </w:p>
    <w:p w:rsidR="004C6E1A" w:rsidRDefault="008D257F">
      <w:pPr>
        <w:pStyle w:val="11"/>
        <w:numPr>
          <w:ilvl w:val="0"/>
          <w:numId w:val="6"/>
        </w:numPr>
        <w:shd w:val="clear" w:color="auto" w:fill="auto"/>
        <w:tabs>
          <w:tab w:val="left" w:pos="1288"/>
        </w:tabs>
        <w:spacing w:line="317" w:lineRule="exact"/>
        <w:ind w:left="40" w:right="40" w:firstLine="700"/>
      </w:pPr>
      <w:r>
        <w:t>отдельные, относящиеся к соответствующему объекту строительства, решения органов государственной власти и органов управления Обществом;</w:t>
      </w:r>
    </w:p>
    <w:p w:rsidR="004C6E1A" w:rsidRDefault="008D257F">
      <w:pPr>
        <w:pStyle w:val="11"/>
        <w:numPr>
          <w:ilvl w:val="0"/>
          <w:numId w:val="6"/>
        </w:numPr>
        <w:shd w:val="clear" w:color="auto" w:fill="auto"/>
        <w:tabs>
          <w:tab w:val="left" w:pos="1106"/>
        </w:tabs>
        <w:spacing w:line="317" w:lineRule="exact"/>
        <w:ind w:left="40" w:right="40" w:firstLine="700"/>
      </w:pPr>
      <w:r>
        <w:t>техническое задание с подробным описанием и указанием объемов, необходимых к выполнению работ по строительству, реконструкции, техническому перевооружению, ремонту, пусконаладочным испытаниям, техническому диагностированию и техническому освидетельствовани</w:t>
      </w:r>
      <w:r>
        <w:t>ю, проектных и прочих работ.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470"/>
        </w:tabs>
        <w:spacing w:line="317" w:lineRule="exact"/>
        <w:ind w:left="40" w:right="40" w:firstLine="700"/>
      </w:pPr>
      <w:r>
        <w:t xml:space="preserve">Для определения сметной стоимости строительства составляется сметная документация, состоящая из калькуляций, локальных смет, локальных сметных расчетов, объектных смет, объектных сметных расчетов, сметных расчетов на отдельные </w:t>
      </w:r>
      <w:r>
        <w:t>виды затрат, сводных сметных расчетов стоимости строительства.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7" w:lineRule="exact"/>
        <w:ind w:left="40" w:right="40" w:firstLine="700"/>
      </w:pPr>
      <w:r>
        <w:t>Стоимость работ объекта строительства может быть определена по одной локальной смете, при этом объектная смета не составляется, роль объектной сметы в данном случае выполняет локальная смета, в</w:t>
      </w:r>
      <w:r>
        <w:t xml:space="preserve"> конце которой могут включаться средства на покрытие лимитированных и прочих затрат.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7" w:lineRule="exact"/>
        <w:ind w:left="40" w:right="40" w:firstLine="700"/>
      </w:pPr>
      <w:r>
        <w:t>В тех случаях, когда сметная стоимость объекта определена по нескольким локальным сметам, необходимо составлять объектные сметы, объединяемые в сводный сметный расчет стои</w:t>
      </w:r>
      <w:r>
        <w:t>мости строительства, и руководствоваться при этом всеми положениями МДС 81-35.2004.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475"/>
        </w:tabs>
        <w:spacing w:line="317" w:lineRule="exact"/>
        <w:ind w:left="40" w:right="40" w:firstLine="700"/>
      </w:pPr>
      <w:r>
        <w:t xml:space="preserve">Стоимость материалов, строительных конструкций, оборудования и запасных частей, в случае ее отсутствия в СНБ-2001 определяется по </w:t>
      </w:r>
      <w:proofErr w:type="gramStart"/>
      <w:r>
        <w:t>прайс- листам</w:t>
      </w:r>
      <w:proofErr w:type="gramEnd"/>
      <w:r>
        <w:t>, счетам-фактурам, с приведен</w:t>
      </w:r>
      <w:r>
        <w:t>ием указанных в них цен к единому уровню (текущему или базовому).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470"/>
        </w:tabs>
        <w:spacing w:line="317" w:lineRule="exact"/>
        <w:ind w:left="40" w:right="20" w:firstLine="700"/>
      </w:pPr>
      <w:r>
        <w:t xml:space="preserve">Стоимость транспортных расходов по доставке материальных ресурсов (сверх лимита учтенного СНБ) выделяется отдельной строкой в смете и определяется на основании данных первичной бухгалтерской документации, данных ФЦЦС (РЦЦС), тарифов транспортных компаний, </w:t>
      </w:r>
      <w:r>
        <w:t>которые утверждены государственными регулирующими органами, либо по укрупненным показателям, в соответствии с нормативами МДС 81-35.2004.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456"/>
        </w:tabs>
        <w:spacing w:line="317" w:lineRule="exact"/>
        <w:ind w:left="40" w:right="20" w:firstLine="700"/>
      </w:pPr>
      <w:r>
        <w:t xml:space="preserve">При составлении сметной документации в ее состав включается стоимость материальных ресурсов независимо от того, кто их планирует приобретать (приобрел) - заказчик или подрядчик. В </w:t>
      </w:r>
      <w:proofErr w:type="gramStart"/>
      <w:r>
        <w:t>случае</w:t>
      </w:r>
      <w:proofErr w:type="gramEnd"/>
      <w:r>
        <w:t xml:space="preserve"> поставки материалов заказчиком, за итогом сметы указывается возврат м</w:t>
      </w:r>
      <w:r>
        <w:t>атериалов по тем же ценам, по которым они включены в объем СМР, с обоснованием исключения (давальческое сырьё).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490"/>
        </w:tabs>
        <w:spacing w:line="317" w:lineRule="exact"/>
        <w:ind w:left="40" w:right="20" w:firstLine="700"/>
      </w:pPr>
      <w:proofErr w:type="gramStart"/>
      <w:r>
        <w:t>.В случаях, когда в соответствии с проектными решениями осуществляются разборка конструкций или снос зданий и сооружений по конструкциям, матери</w:t>
      </w:r>
      <w:r>
        <w:t>алам и изделиям, пригодным для повторного применения, за итогом локальных сметных расчетов (смет) на разборку, снос (перенос) зданий и сооружений, указывается возврат материалов в количественном выражении (номенклатура и количество получаемых для последующ</w:t>
      </w:r>
      <w:r>
        <w:t>его использования конструкций, материалов и изделий).</w:t>
      </w:r>
      <w:proofErr w:type="gramEnd"/>
      <w:r>
        <w:t xml:space="preserve"> Стоимость таких конструкций, материалов и изделий в составе возвратных сумм определяется по цене возможной реализации за вычетом из этих сумм расходов по приведению их в пригодное для использования сост</w:t>
      </w:r>
      <w:r>
        <w:t xml:space="preserve">ояние и доставке в места складирования. Пригодность материалов для их </w:t>
      </w:r>
      <w:r>
        <w:lastRenderedPageBreak/>
        <w:t>повторного использования должна соответствовать требованиям нормативов и назначению их применения. Размер возвратных сумм на этапе подготовки проектной документации для учета в сводном с</w:t>
      </w:r>
      <w:r>
        <w:t>метном расчете стоимости строительства (ремонта) и последующих расчетах за выполненные работы допускается определять по экспертной оценке заказчика и отражать в задании на проектирование.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700"/>
      </w:pPr>
      <w:r>
        <w:t xml:space="preserve">В </w:t>
      </w:r>
      <w:proofErr w:type="gramStart"/>
      <w:r>
        <w:t>случае</w:t>
      </w:r>
      <w:proofErr w:type="gramEnd"/>
      <w:r>
        <w:t xml:space="preserve"> невозможности дальнейшего использования или реализации мате</w:t>
      </w:r>
      <w:r>
        <w:t>риалов (оборудования) от разборки (демонтажа) их стоимость в возвратных суммах не учитывается. Решение о дальнейшем использовании или реализации материалов (оборудования) подтверждается актом комиссии.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38"/>
        </w:tabs>
        <w:spacing w:line="317" w:lineRule="exact"/>
        <w:ind w:left="40" w:right="20" w:firstLine="700"/>
      </w:pPr>
      <w:r>
        <w:t>Возвратные суммы от реализации вырубленного леса учиты</w:t>
      </w:r>
      <w:r>
        <w:t>ваются в сметной документации за итогом расчета и подтверждаются соответствующей справкой (ведомостью).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53"/>
        </w:tabs>
        <w:spacing w:line="317" w:lineRule="exact"/>
        <w:ind w:left="40" w:right="20" w:firstLine="700"/>
      </w:pPr>
      <w:r>
        <w:t xml:space="preserve">Применение коэффициентов, учитывающих условия производства работ должно быть обосновано в обязательном порядке в </w:t>
      </w:r>
      <w:proofErr w:type="gramStart"/>
      <w:r>
        <w:t>ПОС</w:t>
      </w:r>
      <w:proofErr w:type="gramEnd"/>
      <w:r>
        <w:t xml:space="preserve"> (ПОР), </w:t>
      </w:r>
      <w:r w:rsidRPr="009405D6">
        <w:rPr>
          <w:rStyle w:val="-1pt0"/>
          <w:lang w:val="ru-RU"/>
        </w:rPr>
        <w:t xml:space="preserve">111 </w:t>
      </w:r>
      <w:r>
        <w:rPr>
          <w:rStyle w:val="-1pt0"/>
        </w:rPr>
        <w:t>IP</w:t>
      </w:r>
      <w:r w:rsidRPr="009405D6">
        <w:rPr>
          <w:rStyle w:val="-1pt0"/>
          <w:lang w:val="ru-RU"/>
        </w:rPr>
        <w:t xml:space="preserve"> </w:t>
      </w:r>
      <w:r>
        <w:rPr>
          <w:rStyle w:val="-1pt0"/>
          <w:lang w:val="ru"/>
        </w:rPr>
        <w:t xml:space="preserve">, </w:t>
      </w:r>
      <w:r>
        <w:t>техническом задании</w:t>
      </w:r>
      <w:r>
        <w:t>, либо в ином документе, подписанном соответствующими техническими службами Общества.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43"/>
        </w:tabs>
        <w:spacing w:line="317" w:lineRule="exact"/>
        <w:ind w:left="40" w:right="20" w:firstLine="700"/>
      </w:pPr>
      <w:r>
        <w:t>В сметную стоимость может включаться резерв средств на непредвиденные работы и затраты, предназначенный для возмещения стоимости работ и затрат, потребность в которых воз</w:t>
      </w:r>
      <w:r>
        <w:t>никает в ходе работ в результате уточнения проектных решений или условий производства работ по объекту строительства.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700"/>
        <w:sectPr w:rsidR="004C6E1A">
          <w:headerReference w:type="even" r:id="rId13"/>
          <w:headerReference w:type="default" r:id="rId14"/>
          <w:headerReference w:type="first" r:id="rId15"/>
          <w:pgSz w:w="11905" w:h="16837"/>
          <w:pgMar w:top="1114" w:right="474" w:bottom="799" w:left="1399" w:header="0" w:footer="3" w:gutter="0"/>
          <w:cols w:space="720"/>
          <w:noEndnote/>
          <w:docGrid w:linePitch="360"/>
        </w:sectPr>
      </w:pPr>
      <w:r>
        <w:t>Норма затрат на непредвиденные расходы должна составлять не более 3% сметной стоимости работ.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20" w:firstLine="720"/>
      </w:pPr>
      <w:r>
        <w:lastRenderedPageBreak/>
        <w:t xml:space="preserve">При оплате работ за фактически выполненные объемы в актах приемки выполненных работ данные затраты не учитываются. В </w:t>
      </w:r>
      <w:proofErr w:type="gramStart"/>
      <w:r>
        <w:t>случае</w:t>
      </w:r>
      <w:proofErr w:type="gramEnd"/>
      <w:r>
        <w:t xml:space="preserve"> возникновения непредвиденных затрат в </w:t>
      </w:r>
      <w:r>
        <w:t>ходе производства работ они обосновываются актами, на основании которых составляется сметная документация, которая подлежит согласованию и утверждению в соответствии с настоящим Регламентом.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20" w:firstLine="720"/>
      </w:pPr>
      <w:proofErr w:type="gramStart"/>
      <w:r>
        <w:t>При расчетах за выполненные работы по договорам с установленной т</w:t>
      </w:r>
      <w:r>
        <w:t>вердой договорной ценой, резерв средств на непредвиденные работы и затраты в актах приемки выполненных работ не расшифровывается и оплачивается заказчиком по норме, согласованной при формировании твердой договорной цены.</w:t>
      </w:r>
      <w:proofErr w:type="gramEnd"/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43"/>
        </w:tabs>
        <w:spacing w:line="312" w:lineRule="exact"/>
        <w:ind w:left="40" w:right="20" w:firstLine="720"/>
      </w:pPr>
      <w:r>
        <w:t>При применении в сметной документац</w:t>
      </w:r>
      <w:r>
        <w:t>ии размера непредвиденных затрат в размере свыше</w:t>
      </w:r>
      <w:r>
        <w:rPr>
          <w:rStyle w:val="ac"/>
        </w:rPr>
        <w:t xml:space="preserve"> 3%</w:t>
      </w:r>
      <w:r>
        <w:t xml:space="preserve"> заключение дополнительного соглашения возможно только после представления ЦЗО общества экспертного заключения для определения дополнительной стоимости работ.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48"/>
        </w:tabs>
        <w:spacing w:line="312" w:lineRule="exact"/>
        <w:ind w:left="40" w:right="20" w:firstLine="720"/>
      </w:pPr>
      <w:r>
        <w:t>Для договоров с установленной твердой ценой, р</w:t>
      </w:r>
      <w:r>
        <w:t>екомендуется составлять ведомость потребности объекта в основных материальных ресурсах, с последующим составлением ежемесячной справки-разницы стоимости, с целью контроля стоимости приобретаемых подрядчиком материальных ресурсов. При этом твердая цена дого</w:t>
      </w:r>
      <w:r>
        <w:t>вора не подлежит изменению (за исключением п.3.1.14-3.1.15).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48"/>
        </w:tabs>
        <w:spacing w:line="312" w:lineRule="exact"/>
        <w:ind w:left="40" w:right="20" w:firstLine="720"/>
      </w:pPr>
      <w:proofErr w:type="gramStart"/>
      <w:r>
        <w:t>Цена работы по договору подлежит изменению в случае, если в период его действия произошло существенное возрастание стоимости материалов и оборудования, представленных подрядчиком, а также оказыва</w:t>
      </w:r>
      <w:r>
        <w:t>емых ему третьими лицами услуг, что подтверждается существенным изменением индексов сметной стоимости (по статьям затрат), указываемых в письме Минрегионразвития РФ, либо индексов разрабатываемых территориальными органами ценообразования (по соответствующе</w:t>
      </w:r>
      <w:r>
        <w:t>му субъекту РФ).</w:t>
      </w:r>
      <w:proofErr w:type="gramEnd"/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43"/>
        </w:tabs>
        <w:spacing w:line="312" w:lineRule="exact"/>
        <w:ind w:left="40" w:right="20" w:firstLine="720"/>
      </w:pPr>
      <w:proofErr w:type="gramStart"/>
      <w:r>
        <w:t>Для целей исполнения условий договора, под существенным изменением индексов сметной стоимости (по статьям затрат), указываемых в письме Минрегионразвития РФ, либо индексов разрабатываемых территориальными органами ценообразования (по соотв</w:t>
      </w:r>
      <w:r>
        <w:t>етствующему субъекту РФ) стороны признают такое изменение индексов сметной стоимости (по статьям затрат), при котором вновь указанный индекс сметной стоимости (по статьям затрат) на 75% и более превышает индекс сметной стоимости (по статьям затрат</w:t>
      </w:r>
      <w:proofErr w:type="gramEnd"/>
      <w:r>
        <w:t>), указан</w:t>
      </w:r>
      <w:r>
        <w:t>ных в письме Минрегионразвития РФ, либо индексов разрабатываемых территориальными органами ценообразования (по соответствующему субъекту РФ).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48"/>
        </w:tabs>
        <w:spacing w:line="312" w:lineRule="exact"/>
        <w:ind w:left="40" w:right="20" w:firstLine="720"/>
      </w:pPr>
      <w:r>
        <w:t>При существенном изменении индексов сметной стоимости (по статьям затрат), указываемых в п.3.1.15, цена работы под</w:t>
      </w:r>
      <w:r>
        <w:t>лежит изменению с оформлением дополнительного соглашения на разницу между ценой работы на дату заключения договора и ценой работы, рассчитанной с учетом изменившихся индексов сметной стоимости (по статьям затрат). Указанное условие не применяется в случае,</w:t>
      </w:r>
      <w:r>
        <w:t xml:space="preserve"> если просрочка исполнения работ произошла по вине подрядчика.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38"/>
        </w:tabs>
        <w:spacing w:line="312" w:lineRule="exact"/>
        <w:ind w:left="40" w:right="20" w:firstLine="700"/>
      </w:pPr>
      <w:proofErr w:type="gramStart"/>
      <w:r>
        <w:t>Положительное заключение государственной экспертизы проектной документации, содержащее оценку сметной стоимости объектов капитального строительства в соответствии с Постановлением Правительства Российской Федерации от 5 марта 2007 г. № 145 «О порядке орган</w:t>
      </w:r>
      <w:r>
        <w:t>изации и проведения государственной экспертизы проектной документации и результатов инженерных изысканий», рассматривается как положительное заключение о достоверности определения сметной стоимости объекта капитального строительства;</w:t>
      </w:r>
      <w:proofErr w:type="gramEnd"/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43"/>
        </w:tabs>
        <w:spacing w:line="312" w:lineRule="exact"/>
        <w:ind w:left="40" w:right="20" w:firstLine="700"/>
      </w:pPr>
      <w:r>
        <w:lastRenderedPageBreak/>
        <w:t xml:space="preserve">Стоимость выполненных </w:t>
      </w:r>
      <w:r>
        <w:t>работ законченного объекта строительства не может быть выше сметной стоимости, указанной в проектно- сметной документации, приведенной к единому уровню цен.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34"/>
        </w:tabs>
        <w:spacing w:line="317" w:lineRule="exact"/>
        <w:ind w:left="40" w:right="20" w:firstLine="700"/>
      </w:pPr>
      <w:r>
        <w:t>Расчеты с подрядчиками за выполненные работы производятся в соответствии с заключенным договором.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29"/>
        </w:tabs>
        <w:spacing w:line="317" w:lineRule="exact"/>
        <w:ind w:left="40" w:right="20" w:firstLine="700"/>
      </w:pPr>
      <w:r>
        <w:t>Р</w:t>
      </w:r>
      <w:r>
        <w:t>асчеты по формированию стоимости строительства исполняются на бумажных и электронных носителях.</w:t>
      </w:r>
    </w:p>
    <w:p w:rsidR="004C6E1A" w:rsidRDefault="008D257F">
      <w:pPr>
        <w:pStyle w:val="11"/>
        <w:numPr>
          <w:ilvl w:val="0"/>
          <w:numId w:val="5"/>
        </w:numPr>
        <w:shd w:val="clear" w:color="auto" w:fill="auto"/>
        <w:tabs>
          <w:tab w:val="left" w:pos="1643"/>
        </w:tabs>
        <w:spacing w:after="236" w:line="317" w:lineRule="exact"/>
        <w:ind w:left="40" w:right="20" w:firstLine="700"/>
      </w:pPr>
      <w:r>
        <w:t xml:space="preserve">Основные требования к сметной документации указаны в </w:t>
      </w:r>
      <w:proofErr w:type="spellStart"/>
      <w:r>
        <w:t>Пиложении</w:t>
      </w:r>
      <w:proofErr w:type="spellEnd"/>
      <w:r>
        <w:t xml:space="preserve"> 1 к настоящему Регламенту.</w:t>
      </w:r>
    </w:p>
    <w:p w:rsidR="004C6E1A" w:rsidRDefault="008D257F">
      <w:pPr>
        <w:pStyle w:val="10"/>
        <w:keepNext/>
        <w:keepLines/>
        <w:shd w:val="clear" w:color="auto" w:fill="auto"/>
        <w:spacing w:after="244" w:line="322" w:lineRule="exact"/>
        <w:ind w:right="20"/>
        <w:jc w:val="center"/>
      </w:pPr>
      <w:bookmarkStart w:id="5" w:name="bookmark6"/>
      <w:r>
        <w:t xml:space="preserve">3.2. Сметы на строительные работы, ремонт зданий и сооружений, монтаж </w:t>
      </w:r>
      <w:r>
        <w:t>оборудования и пусконаладочные работы</w:t>
      </w:r>
      <w:bookmarkEnd w:id="5"/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466"/>
        </w:tabs>
        <w:spacing w:line="317" w:lineRule="exact"/>
        <w:ind w:left="40" w:right="20" w:firstLine="700"/>
      </w:pPr>
      <w:r>
        <w:t xml:space="preserve">При составлении смет на строительные работы, ремонт зданий и сооружений, монтаж оборудования и пусконаладочные работы необходимо руководствоваться действующими нормативными документами Министерства регионального развития Российской Федерации (ранее - </w:t>
      </w:r>
      <w:proofErr w:type="spellStart"/>
      <w:r>
        <w:t>Росст</w:t>
      </w:r>
      <w:r>
        <w:t>роя</w:t>
      </w:r>
      <w:proofErr w:type="spellEnd"/>
      <w:r>
        <w:t>, Госстроя России) и региональных органов по ценообразованию в строительстве, в соответствии с административным делением РФ.</w:t>
      </w:r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466"/>
        </w:tabs>
        <w:spacing w:line="317" w:lineRule="exact"/>
        <w:ind w:left="40" w:right="20" w:firstLine="700"/>
      </w:pPr>
      <w:r>
        <w:t>При составлении смет на строительные работы, ремонт зданий и сооружений, монтаж оборудования и пусконаладочные работы применяютс</w:t>
      </w:r>
      <w:r>
        <w:t>я методы определения стоимости, рекомендованные действующими нормативн</w:t>
      </w:r>
      <w:proofErr w:type="gramStart"/>
      <w:r>
        <w:t>о-</w:t>
      </w:r>
      <w:proofErr w:type="gramEnd"/>
      <w:r>
        <w:t xml:space="preserve"> методическими документами.</w:t>
      </w:r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451"/>
        </w:tabs>
        <w:spacing w:line="317" w:lineRule="exact"/>
        <w:ind w:left="40" w:right="20" w:firstLine="700"/>
      </w:pPr>
      <w:r>
        <w:t xml:space="preserve">В </w:t>
      </w:r>
      <w:proofErr w:type="gramStart"/>
      <w:r>
        <w:t>Обществе</w:t>
      </w:r>
      <w:proofErr w:type="gramEnd"/>
      <w:r>
        <w:t xml:space="preserve"> определены следующие приоритетные методы определения стоимости строительства</w:t>
      </w:r>
      <w:r>
        <w:rPr>
          <w:vertAlign w:val="superscript"/>
        </w:rPr>
        <w:footnoteReference w:id="1"/>
      </w:r>
      <w:r>
        <w:t>:</w:t>
      </w:r>
    </w:p>
    <w:p w:rsidR="004C6E1A" w:rsidRDefault="008D257F">
      <w:pPr>
        <w:pStyle w:val="11"/>
        <w:numPr>
          <w:ilvl w:val="0"/>
          <w:numId w:val="8"/>
        </w:numPr>
        <w:shd w:val="clear" w:color="auto" w:fill="auto"/>
        <w:tabs>
          <w:tab w:val="left" w:pos="1076"/>
        </w:tabs>
        <w:spacing w:line="317" w:lineRule="exact"/>
        <w:ind w:left="40" w:firstLine="700"/>
      </w:pPr>
      <w:r>
        <w:t>Ресурсный: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700"/>
      </w:pPr>
      <w:r>
        <w:t>применяется для расчета стоимости ремонта, реконструкци</w:t>
      </w:r>
      <w:r>
        <w:t>и и нового строительства зданий, сооружений и оборудования.</w:t>
      </w:r>
    </w:p>
    <w:p w:rsidR="004C6E1A" w:rsidRDefault="008D257F">
      <w:pPr>
        <w:pStyle w:val="11"/>
        <w:numPr>
          <w:ilvl w:val="0"/>
          <w:numId w:val="8"/>
        </w:numPr>
        <w:shd w:val="clear" w:color="auto" w:fill="auto"/>
        <w:tabs>
          <w:tab w:val="left" w:pos="1071"/>
        </w:tabs>
        <w:spacing w:line="317" w:lineRule="exact"/>
        <w:ind w:left="40" w:firstLine="700"/>
      </w:pPr>
      <w:r>
        <w:t>Базисно - индексный: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700"/>
      </w:pPr>
      <w:r>
        <w:t xml:space="preserve">применяется для расчета стоимости работ по ремонту, реконструкции и новому строительству тепловых сетей, зданий и сооружений с использованием ФСНБ-2001 или ТСНБ-2001, а также </w:t>
      </w:r>
      <w:r>
        <w:t xml:space="preserve">ремонта, реконструкции и контроля металла энергетического оборудования по справочникам «Базовых цен на работы по ремонту энергетического оборудования, адекватных условиям функционирования конкурентного рынка услуг по ремонту и </w:t>
      </w:r>
      <w:proofErr w:type="spellStart"/>
      <w:r>
        <w:t>техперевооружению</w:t>
      </w:r>
      <w:proofErr w:type="spellEnd"/>
      <w:r>
        <w:t>».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580"/>
      </w:pPr>
      <w:r>
        <w:t>- Укрупне</w:t>
      </w:r>
      <w:r>
        <w:t>нные сметные нормативы для расчета стоимости нового строительства по ТЕР и ФЕР: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700"/>
      </w:pPr>
      <w:r>
        <w:t xml:space="preserve">на основе укрупненных сметных нормативов в </w:t>
      </w:r>
      <w:proofErr w:type="spellStart"/>
      <w:r>
        <w:t>т.ч</w:t>
      </w:r>
      <w:proofErr w:type="spellEnd"/>
      <w:r>
        <w:t>. банка данных о стоимости ранее построенных или запроектированных объектов-аналогов (имеющих положительное заключение государстве</w:t>
      </w:r>
      <w:r>
        <w:t xml:space="preserve">нной экспертизы) определяется ориентировочная стоимость реконструкции и нового строительства на этапе подготовки программ развития или проведения </w:t>
      </w:r>
      <w:proofErr w:type="gramStart"/>
      <w:r>
        <w:t>технико- экономического</w:t>
      </w:r>
      <w:proofErr w:type="gramEnd"/>
      <w:r>
        <w:t xml:space="preserve"> обоснования проектов.</w:t>
      </w:r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648"/>
        </w:tabs>
        <w:spacing w:line="317" w:lineRule="exact"/>
        <w:ind w:left="40" w:right="20" w:firstLine="700"/>
      </w:pPr>
      <w:r>
        <w:t xml:space="preserve">При ресурсном методе определения сметной стоимости строительства осуществляется </w:t>
      </w:r>
      <w:proofErr w:type="spellStart"/>
      <w:r>
        <w:t>калькулирование</w:t>
      </w:r>
      <w:proofErr w:type="spellEnd"/>
      <w:r>
        <w:t xml:space="preserve"> в текущих (прогнозных) ценах и тарифах ресурсов </w:t>
      </w:r>
      <w:r>
        <w:lastRenderedPageBreak/>
        <w:t xml:space="preserve">(элементов затрат), необходимых для реализации проектного решения. При определении норм тарифных ставок рабочих </w:t>
      </w:r>
      <w:r>
        <w:t>используется Отраслевое тарифное соглашение в электроэнергетике РФ, с учетом выплат по районному регулированию, надбавок и доплат по премиальной системе согласно действующему в Обществе Положению о премировании. Составление сметной документации ресурсным с</w:t>
      </w:r>
      <w:r>
        <w:t>пособом предполагает наличие полного перечня необходимых ресурсов для возведения объекта строительства.</w:t>
      </w:r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466"/>
        </w:tabs>
        <w:spacing w:line="317" w:lineRule="exact"/>
        <w:ind w:left="40" w:right="20" w:firstLine="700"/>
      </w:pPr>
      <w:r>
        <w:t xml:space="preserve">При базисно-индексном методе для определения сметной стоимости используется ФСНБ-2001 или ТСНБ-2001 (федеральная или территориальная сметно-нормативная </w:t>
      </w:r>
      <w:r>
        <w:t>база 2001 года), в случае отсутствия необходимых норм в указанных базах составляется калькуляция на отдельные виды работ, прикладываемая к смете.</w:t>
      </w:r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466"/>
        </w:tabs>
        <w:spacing w:line="317" w:lineRule="exact"/>
        <w:ind w:left="40" w:right="20" w:firstLine="700"/>
      </w:pPr>
      <w:r>
        <w:t xml:space="preserve">Нормы затрат труда могут определяться на основании </w:t>
      </w:r>
      <w:proofErr w:type="spellStart"/>
      <w:r>
        <w:t>ЕНиР</w:t>
      </w:r>
      <w:proofErr w:type="spellEnd"/>
      <w:r>
        <w:t xml:space="preserve"> (Единые нормы и расценки на строительные, монтажные и </w:t>
      </w:r>
      <w:r>
        <w:t>ремонтн</w:t>
      </w:r>
      <w:proofErr w:type="gramStart"/>
      <w:r>
        <w:t>о-</w:t>
      </w:r>
      <w:proofErr w:type="gramEnd"/>
      <w:r>
        <w:t xml:space="preserve"> строительные работы), </w:t>
      </w:r>
      <w:proofErr w:type="spellStart"/>
      <w:r>
        <w:t>ВНиР</w:t>
      </w:r>
      <w:proofErr w:type="spellEnd"/>
      <w:r>
        <w:t xml:space="preserve"> (Ведомственные нормы и расценки на строительные, монтажные и ремонтно-строительные работы), а также на основании технологических карт трудовых процессов, составленных в соответствии с МДС 12-29.2006 и утвержденных соотв</w:t>
      </w:r>
      <w:r>
        <w:t>етствующими службами Общества.</w:t>
      </w:r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470"/>
        </w:tabs>
        <w:spacing w:line="317" w:lineRule="exact"/>
        <w:ind w:left="40" w:right="20" w:firstLine="700"/>
      </w:pPr>
      <w:r>
        <w:t>Сметные нормы территориальных сметно-нормативных баз 2001 года (ТСНБ-2001), утвержденные органами исполнительной власти субъектов РФ и в соответствии с приказом Министерства регионального развития РФ от 11.04.2008 № 44, являю</w:t>
      </w:r>
      <w:r>
        <w:t>тся приоритетными и применяются при выполнении работ в пределах территории административных образований.</w:t>
      </w:r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470"/>
        </w:tabs>
        <w:spacing w:line="317" w:lineRule="exact"/>
        <w:ind w:left="40" w:right="20" w:firstLine="700"/>
      </w:pPr>
      <w:r>
        <w:t>При базисно-индексном методе определения сметной стоимости используются текущие (прогнозные) индексы пересчета по отношению к стоимости, определенной в базисном уровне цен, ежеквартально утверждаемые (рекомендуемые) региональными органами по ценообразовани</w:t>
      </w:r>
      <w:r>
        <w:t>ю в строительстве субъектов РФ или Министерством регионального развития. Применяемый индекс должен соответствовать РТМ (ресурсно-технологической модели), положенной в основу его расчета. Применение индексов, разработанных Министерством регионального развит</w:t>
      </w:r>
      <w:r>
        <w:t>ия, должно соответствовать федеральному реестру сметных нормативов.</w:t>
      </w:r>
    </w:p>
    <w:p w:rsidR="004C6E1A" w:rsidRDefault="008D257F">
      <w:pPr>
        <w:pStyle w:val="11"/>
        <w:numPr>
          <w:ilvl w:val="0"/>
          <w:numId w:val="7"/>
        </w:numPr>
        <w:shd w:val="clear" w:color="auto" w:fill="auto"/>
        <w:tabs>
          <w:tab w:val="left" w:pos="1461"/>
        </w:tabs>
        <w:spacing w:line="317" w:lineRule="exact"/>
        <w:ind w:left="40" w:right="20" w:firstLine="700"/>
      </w:pPr>
      <w:r>
        <w:t>Затраты по разборке (демонтажу) и смене конструкций следует определять по ремонтным сборникам, в случае отсутствия в сборнике необходимых расценок - использовать сборник № 46 «Работы при р</w:t>
      </w:r>
      <w:r>
        <w:t>еконструкции зданий и сооружений» сметно-нормативной базы 2001 года, а при отсутствии в нем - по сборникам на строительные и монтажные работы с коэффициентами на демонтаж (разборку).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20" w:firstLine="700"/>
      </w:pPr>
      <w:r>
        <w:t>3.2.10Накладные расходы и сметная прибыль в локальных сметных расчетах (с</w:t>
      </w:r>
      <w:r>
        <w:t>метах) определяются от фонда оплаты труда (ФОТ основных рабочих и механизаторов) на основе нормативов накладных расходов и сметной прибыли по видам строительных, монтажных и ремонтно-строительных работ (МДС 81- 25.2001, МДС 81-33.2004, МДС 81-34.2004).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595"/>
        </w:tabs>
        <w:spacing w:line="312" w:lineRule="exact"/>
        <w:ind w:left="40" w:right="20" w:firstLine="700"/>
      </w:pPr>
      <w:r>
        <w:t>При определении стоимости работ индивидуальными предпринимателями и организациями, использующими упрощенную систему налогообложения, необходимо применять нормы накладных расходов с исключением затрат на выплату ЕСН, либо с применением к-0,7.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634"/>
        </w:tabs>
        <w:spacing w:line="312" w:lineRule="exact"/>
        <w:ind w:left="40" w:right="20" w:firstLine="700"/>
      </w:pPr>
      <w:r>
        <w:lastRenderedPageBreak/>
        <w:t>Норматив накла</w:t>
      </w:r>
      <w:r>
        <w:t xml:space="preserve">дных расходов на строительные работы, ремонт зданий и сооружений, монтаж оборудования и пусконаладочные работы, осуществляемые собственным персоналом, применяется с коэффициентом до </w:t>
      </w:r>
      <w:r>
        <w:rPr>
          <w:rStyle w:val="ad"/>
        </w:rPr>
        <w:t>0</w:t>
      </w:r>
      <w:r>
        <w:rPr>
          <w:rStyle w:val="105pt"/>
        </w:rPr>
        <w:t>,6.</w:t>
      </w:r>
    </w:p>
    <w:p w:rsidR="004C6E1A" w:rsidRDefault="008D257F">
      <w:pPr>
        <w:pStyle w:val="11"/>
        <w:shd w:val="clear" w:color="auto" w:fill="auto"/>
        <w:spacing w:line="312" w:lineRule="exact"/>
        <w:ind w:left="40" w:right="20" w:firstLine="700"/>
      </w:pPr>
      <w:r>
        <w:t>При производстве работ собственным персоналом сметная прибыль в сметн</w:t>
      </w:r>
      <w:r>
        <w:t>ых расчетах не учитывается.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634"/>
        </w:tabs>
        <w:spacing w:line="312" w:lineRule="exact"/>
        <w:ind w:left="40" w:right="20" w:firstLine="700"/>
      </w:pPr>
      <w:r>
        <w:t>Размер средств на возведение титульных временных зданий и сооружений следует определять одним из следующих методов:</w:t>
      </w:r>
    </w:p>
    <w:p w:rsidR="004C6E1A" w:rsidRDefault="008D257F">
      <w:pPr>
        <w:pStyle w:val="11"/>
        <w:numPr>
          <w:ilvl w:val="0"/>
          <w:numId w:val="8"/>
        </w:numPr>
        <w:shd w:val="clear" w:color="auto" w:fill="auto"/>
        <w:tabs>
          <w:tab w:val="left" w:pos="1110"/>
        </w:tabs>
        <w:spacing w:line="317" w:lineRule="exact"/>
        <w:ind w:left="40" w:right="20" w:firstLine="700"/>
      </w:pPr>
      <w:r>
        <w:t>по нормам Сборника сметных норм затрат на строительство временных зданий и сооружений ГСН-81-05-01-2001 (утв. По</w:t>
      </w:r>
      <w:r>
        <w:t>становлением Госстроя России от 07.05.2001 №45) - на строительно-монтажные работы для зданий и сооружений;</w:t>
      </w:r>
    </w:p>
    <w:p w:rsidR="004C6E1A" w:rsidRDefault="008D257F">
      <w:pPr>
        <w:pStyle w:val="11"/>
        <w:numPr>
          <w:ilvl w:val="0"/>
          <w:numId w:val="8"/>
        </w:numPr>
        <w:shd w:val="clear" w:color="auto" w:fill="auto"/>
        <w:tabs>
          <w:tab w:val="left" w:pos="1106"/>
        </w:tabs>
        <w:spacing w:line="317" w:lineRule="exact"/>
        <w:ind w:left="40" w:right="20" w:firstLine="700"/>
      </w:pPr>
      <w:r>
        <w:t xml:space="preserve">по нормам сборника </w:t>
      </w:r>
      <w:proofErr w:type="spellStart"/>
      <w:r>
        <w:t>Сборника</w:t>
      </w:r>
      <w:proofErr w:type="spellEnd"/>
      <w:r>
        <w:t xml:space="preserve"> сметных норм затрат на строительство временных зданий и сооружений при производстве ремонтно-строительных работ ГСНр-81-0</w:t>
      </w:r>
      <w:r>
        <w:t>5-01-2001 (утв. Постановлением Госстроя России от 07.05.2001 №46) на ремонтно-строительные работы для зданий и сооружений;</w:t>
      </w:r>
    </w:p>
    <w:p w:rsidR="004C6E1A" w:rsidRDefault="008D257F">
      <w:pPr>
        <w:pStyle w:val="11"/>
        <w:numPr>
          <w:ilvl w:val="0"/>
          <w:numId w:val="8"/>
        </w:numPr>
        <w:shd w:val="clear" w:color="auto" w:fill="auto"/>
        <w:tabs>
          <w:tab w:val="left" w:pos="1105"/>
        </w:tabs>
        <w:spacing w:line="317" w:lineRule="exact"/>
        <w:ind w:left="40" w:firstLine="700"/>
      </w:pPr>
      <w:r>
        <w:t xml:space="preserve">по расчету, основанному на данных </w:t>
      </w:r>
      <w:proofErr w:type="gramStart"/>
      <w:r>
        <w:t>ПОС</w:t>
      </w:r>
      <w:proofErr w:type="gramEnd"/>
      <w:r>
        <w:t xml:space="preserve"> (ПОР) или ППР.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700"/>
      </w:pPr>
      <w:r>
        <w:t>Расчеты между заказчиками и подрядчиками за временные здания и сооружения производятся за фактически построенные титульные временные здания и сооружения.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700"/>
      </w:pPr>
      <w:r>
        <w:t>При отсутствии обоснования указанные средства не должны включаться в сметную документацию.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20" w:firstLine="700"/>
      </w:pPr>
      <w:r>
        <w:t xml:space="preserve">Затраты на </w:t>
      </w:r>
      <w:r>
        <w:t xml:space="preserve">устройство временных </w:t>
      </w:r>
      <w:proofErr w:type="spellStart"/>
      <w:r>
        <w:t>нетитульных</w:t>
      </w:r>
      <w:proofErr w:type="spellEnd"/>
      <w:r>
        <w:t xml:space="preserve"> зданий и сооружений учитываются нормами накладных расходов и в сметную документацию дополнительно не включаются.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643"/>
        </w:tabs>
        <w:spacing w:line="317" w:lineRule="exact"/>
        <w:ind w:left="40" w:right="20" w:firstLine="700"/>
      </w:pPr>
      <w:r>
        <w:t>Возмещение дополнительных затрат при производстве строительно-монтажных работ в зимнее время при расчетах межд</w:t>
      </w:r>
      <w:r>
        <w:t>у заказчиком и подрядчиком производится по нормам ГСН-81-05-02-2007, по ремонтн</w:t>
      </w:r>
      <w:proofErr w:type="gramStart"/>
      <w:r>
        <w:t>о-</w:t>
      </w:r>
      <w:proofErr w:type="gramEnd"/>
      <w:r>
        <w:t xml:space="preserve"> строительным работам при ремонте жилых и общественных зданий и сооружений- по нормам ГСНр-81-05-02-2001, при ремонте промышленных зданий и сооружений - по нормам ГСН 81-05-02</w:t>
      </w:r>
      <w:r>
        <w:t>-2007 с применением поправочного коэффициента к=0,8 .</w:t>
      </w:r>
    </w:p>
    <w:p w:rsidR="004C6E1A" w:rsidRDefault="008D257F">
      <w:pPr>
        <w:pStyle w:val="11"/>
        <w:shd w:val="clear" w:color="auto" w:fill="auto"/>
        <w:spacing w:line="317" w:lineRule="exact"/>
        <w:ind w:left="40" w:right="40" w:firstLine="720"/>
      </w:pPr>
      <w:r>
        <w:t>При выполнении работ только в летний период указанные средства не должны включаться в сметную документацию.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638"/>
        </w:tabs>
        <w:spacing w:line="317" w:lineRule="exact"/>
        <w:ind w:left="40" w:right="40" w:firstLine="720"/>
      </w:pPr>
      <w:r>
        <w:t>В сметную стоимость могут включаться страховые платежи по добровольному страхованию строительн</w:t>
      </w:r>
      <w:r>
        <w:t xml:space="preserve">ых рисков (в </w:t>
      </w:r>
      <w:proofErr w:type="spellStart"/>
      <w:r>
        <w:t>т.ч</w:t>
      </w:r>
      <w:proofErr w:type="spellEnd"/>
      <w:r>
        <w:t>. страхованию работников от несчастных случаев) в размере до 1% от итогов глав 1-8 сводного сметного расчета. Расчет по указанным затратам производится по фактическим расходам на страхование строительных рисков в указанном лимите, на основа</w:t>
      </w:r>
      <w:r>
        <w:t>нии подтверждающих документов. Возмещение затрат по страховым рискам производится не единовременно, а пропорционально объему выполненных работ.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658"/>
        </w:tabs>
        <w:spacing w:line="317" w:lineRule="exact"/>
        <w:ind w:left="40" w:right="40" w:firstLine="720"/>
      </w:pPr>
      <w:proofErr w:type="gramStart"/>
      <w:r>
        <w:t>Средства на возмещение затрат, связанных с подвижным характером работ в строительстве (если в соответствии с сущ</w:t>
      </w:r>
      <w:r>
        <w:t>ествующим порядком работникам подрядных организаций полагается выплата надбавки за подвижной характер работы или разъезды), предусматриваются в размерах, определенных на основании отчетных данных подрядчика о фактических затратах, имевших место за предыдущ</w:t>
      </w:r>
      <w:r>
        <w:t>ий отчетный год, отнесенных к объему выполненных им строительно-монтажных работ.</w:t>
      </w:r>
      <w:proofErr w:type="gramEnd"/>
      <w:r>
        <w:t xml:space="preserve"> При установлении норматива затрат, связанных с подвижным характером работы, в любом случае, размер указанных затрат не может превышать 3,74% по итогу глав 1-10 (1-8) сводного </w:t>
      </w:r>
      <w:r>
        <w:t>сметного расчета стоимости строительства без учета стоимости оборудования.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648"/>
        </w:tabs>
        <w:spacing w:line="317" w:lineRule="exact"/>
        <w:ind w:left="40" w:right="40" w:firstLine="720"/>
      </w:pPr>
      <w:r>
        <w:lastRenderedPageBreak/>
        <w:t xml:space="preserve">В сметную документацию может включаться стоимость прочих работ и затрат (приложение №8 МДС 81-35.2004) на основании обосновывающих расчетов и данных </w:t>
      </w:r>
      <w:proofErr w:type="gramStart"/>
      <w:r>
        <w:t>ПОС</w:t>
      </w:r>
      <w:proofErr w:type="gramEnd"/>
      <w:r>
        <w:t xml:space="preserve"> (ПОР). Оплата указанных рабо</w:t>
      </w:r>
      <w:r>
        <w:t>т и затрат производиться только на основании подтверждающих документов. Бухгалтерская справка без первичных документов не является документом, подтверждающим наличие данных затрат. Ответственность за правомерное расходование средств несет заказчик.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638"/>
        </w:tabs>
        <w:spacing w:line="317" w:lineRule="exact"/>
        <w:ind w:left="40" w:right="40" w:firstLine="720"/>
      </w:pPr>
      <w:r>
        <w:t>Расчет затрат, связанных с перебазированием строительной техники должен выполняться в соответствии с МДС 81-3.99, с обязательным приложением транспортной схемы.</w:t>
      </w:r>
    </w:p>
    <w:p w:rsidR="004C6E1A" w:rsidRDefault="008D257F">
      <w:pPr>
        <w:pStyle w:val="11"/>
        <w:numPr>
          <w:ilvl w:val="0"/>
          <w:numId w:val="9"/>
        </w:numPr>
        <w:shd w:val="clear" w:color="auto" w:fill="auto"/>
        <w:tabs>
          <w:tab w:val="left" w:pos="1667"/>
        </w:tabs>
        <w:spacing w:line="317" w:lineRule="exact"/>
        <w:ind w:left="40" w:right="40" w:firstLine="720"/>
        <w:sectPr w:rsidR="004C6E1A">
          <w:headerReference w:type="even" r:id="rId16"/>
          <w:headerReference w:type="default" r:id="rId17"/>
          <w:headerReference w:type="first" r:id="rId18"/>
          <w:pgSz w:w="11905" w:h="16837"/>
          <w:pgMar w:top="1114" w:right="474" w:bottom="799" w:left="1399" w:header="0" w:footer="3" w:gutter="0"/>
          <w:cols w:space="720"/>
          <w:noEndnote/>
          <w:titlePg/>
          <w:docGrid w:linePitch="360"/>
        </w:sectPr>
      </w:pPr>
      <w:r>
        <w:t>Составление сметы доходов и расходов на содержание заказчик</w:t>
      </w:r>
      <w:proofErr w:type="gramStart"/>
      <w:r>
        <w:t>а-</w:t>
      </w:r>
      <w:proofErr w:type="gramEnd"/>
      <w:r>
        <w:t xml:space="preserve"> застройщика и определение численности персонала на календарный год осуществляется с учетом положений, приведенных в Методическом пособии по расчету затрат на службу заказч</w:t>
      </w:r>
      <w:r>
        <w:t xml:space="preserve">ика-застройщика, введенном в действие письмом Минстроя России от 13 декабря 1995г. №ВБ-29/12-347. Норматив затрат на содержание заказчика-застройщика не должен превышать предельного уровня в размере 1,2% от стоимости строительства объекта. В </w:t>
      </w:r>
      <w:proofErr w:type="gramStart"/>
      <w:r>
        <w:t>случае</w:t>
      </w:r>
      <w:proofErr w:type="gramEnd"/>
      <w:r>
        <w:t>, если н</w:t>
      </w:r>
      <w:r>
        <w:t>орматив затрат превышает предельный уровень и не обеспечивает выполнения в полном объеме возложенных на заказчика-застройщика функций, рассчитывается индивидуальный норматив, который утверждается Генеральным директором Общества. При определении размера ден</w:t>
      </w:r>
      <w:r>
        <w:t xml:space="preserve">ежных средств, необходимых на содержание заказчика-застройщика, утвержденный норматив затрат применяется к годовому объему инвестиций в пределах сметы, утвержденной на очередной финансовый год. В </w:t>
      </w:r>
      <w:proofErr w:type="gramStart"/>
      <w:r>
        <w:t>случае</w:t>
      </w:r>
      <w:proofErr w:type="gramEnd"/>
      <w:r>
        <w:t xml:space="preserve"> изменения годового объема инвестиций норматив затрат </w:t>
      </w:r>
      <w:r>
        <w:t>на содержание заказчика-застройщика подлежит пересчету.</w:t>
      </w:r>
    </w:p>
    <w:p w:rsidR="004C6E1A" w:rsidRDefault="008D257F">
      <w:pPr>
        <w:pStyle w:val="11"/>
        <w:shd w:val="clear" w:color="auto" w:fill="auto"/>
        <w:spacing w:after="1230" w:line="307" w:lineRule="exact"/>
        <w:ind w:left="40" w:right="40" w:firstLine="700"/>
      </w:pPr>
      <w:r>
        <w:lastRenderedPageBreak/>
        <w:t xml:space="preserve">3.2.20 Сметная документация на пусконаладочные работы составляется в порядке, предусмотренном МДС 81-40.2006. Нормативные положения МДС 81- 40.2006 является приоритетным над ведомственными сборниками </w:t>
      </w:r>
      <w:r>
        <w:t>при составлении сметной документации на пусконаладочные работы и испытания.</w:t>
      </w:r>
    </w:p>
    <w:p w:rsidR="004C6E1A" w:rsidRDefault="008D257F">
      <w:pPr>
        <w:pStyle w:val="10"/>
        <w:keepNext/>
        <w:keepLines/>
        <w:shd w:val="clear" w:color="auto" w:fill="auto"/>
        <w:spacing w:after="37" w:line="270" w:lineRule="exact"/>
        <w:ind w:left="40" w:firstLine="700"/>
        <w:jc w:val="both"/>
      </w:pPr>
      <w:bookmarkStart w:id="6" w:name="bookmark7"/>
      <w:r>
        <w:t>3.3. Сметная документация на ремонт и техническое обслуживание</w:t>
      </w:r>
      <w:bookmarkEnd w:id="6"/>
    </w:p>
    <w:p w:rsidR="004C6E1A" w:rsidRDefault="008D257F">
      <w:pPr>
        <w:pStyle w:val="10"/>
        <w:keepNext/>
        <w:keepLines/>
        <w:shd w:val="clear" w:color="auto" w:fill="auto"/>
        <w:spacing w:after="248" w:line="270" w:lineRule="exact"/>
        <w:ind w:left="2940"/>
      </w:pPr>
      <w:bookmarkStart w:id="7" w:name="bookmark8"/>
      <w:r>
        <w:t>энергетического оборудования</w:t>
      </w:r>
      <w:bookmarkEnd w:id="7"/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66"/>
        </w:tabs>
        <w:spacing w:line="312" w:lineRule="exact"/>
        <w:ind w:left="40" w:right="40" w:firstLine="700"/>
      </w:pPr>
      <w:r>
        <w:t>Сметная документация на ремонт энергетического оборудования составляется в соответствии с СО 34.20.607-2005 «Методические указания по формированию смет и калькуляций на ремонт энергооборудования» (введен в действие РАО «ЕЭС России» 1 марта 2005г.).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55"/>
        </w:tabs>
        <w:spacing w:line="312" w:lineRule="exact"/>
        <w:ind w:left="40" w:firstLine="700"/>
      </w:pPr>
      <w:r>
        <w:t>Смета с</w:t>
      </w:r>
      <w:r>
        <w:t>остоит из разделов:</w:t>
      </w:r>
    </w:p>
    <w:p w:rsidR="004C6E1A" w:rsidRDefault="008D257F">
      <w:pPr>
        <w:pStyle w:val="11"/>
        <w:numPr>
          <w:ilvl w:val="0"/>
          <w:numId w:val="8"/>
        </w:numPr>
        <w:shd w:val="clear" w:color="auto" w:fill="auto"/>
        <w:tabs>
          <w:tab w:val="left" w:pos="1095"/>
        </w:tabs>
        <w:spacing w:line="270" w:lineRule="exact"/>
        <w:ind w:left="40" w:firstLine="700"/>
      </w:pPr>
      <w:r>
        <w:t>работы;</w:t>
      </w:r>
    </w:p>
    <w:p w:rsidR="004C6E1A" w:rsidRDefault="008D257F">
      <w:pPr>
        <w:pStyle w:val="11"/>
        <w:numPr>
          <w:ilvl w:val="0"/>
          <w:numId w:val="8"/>
        </w:numPr>
        <w:shd w:val="clear" w:color="auto" w:fill="auto"/>
        <w:tabs>
          <w:tab w:val="left" w:pos="1095"/>
        </w:tabs>
        <w:spacing w:line="317" w:lineRule="exact"/>
        <w:ind w:left="40" w:firstLine="700"/>
      </w:pPr>
      <w:r>
        <w:t>материальные затраты.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75"/>
        </w:tabs>
        <w:spacing w:line="317" w:lineRule="exact"/>
        <w:ind w:left="40" w:right="40" w:firstLine="700"/>
      </w:pPr>
      <w:r>
        <w:t xml:space="preserve">Основным </w:t>
      </w:r>
      <w:proofErr w:type="spellStart"/>
      <w:r>
        <w:t>ценообразующим</w:t>
      </w:r>
      <w:proofErr w:type="spellEnd"/>
      <w:r>
        <w:t xml:space="preserve"> документом по определению стоимости ремонтных работ энергетического оборудования являются «Базовые цены на ремонт энергетического оборудования, адекватные условиям функционирования конкурентного рынка услуг по ремонту и </w:t>
      </w:r>
      <w:proofErr w:type="spellStart"/>
      <w:r>
        <w:t>техперевоору</w:t>
      </w:r>
      <w:r>
        <w:t>жению</w:t>
      </w:r>
      <w:proofErr w:type="spellEnd"/>
      <w:r>
        <w:t xml:space="preserve">», разработанные ОАО «Центральное конструкторское бюро </w:t>
      </w:r>
      <w:proofErr w:type="spellStart"/>
      <w:r>
        <w:t>Энергоремонт</w:t>
      </w:r>
      <w:proofErr w:type="spellEnd"/>
      <w:r>
        <w:t>», далее «Базовые цены по ремонту».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66"/>
        </w:tabs>
        <w:spacing w:line="317" w:lineRule="exact"/>
        <w:ind w:left="40" w:right="40" w:firstLine="700"/>
      </w:pPr>
      <w:r>
        <w:t xml:space="preserve">Стоимость работ по ремонту энергетического оборудования, выполняемого хозяйственным способом, может определяться на основе трудоемкости и стоимости </w:t>
      </w:r>
      <w:proofErr w:type="gramStart"/>
      <w:r>
        <w:t>чел-часа</w:t>
      </w:r>
      <w:proofErr w:type="gramEnd"/>
      <w:r>
        <w:t xml:space="preserve"> ремонтных рабочих </w:t>
      </w:r>
      <w:r>
        <w:rPr>
          <w:lang w:val="en-US"/>
        </w:rPr>
        <w:t>I</w:t>
      </w:r>
      <w:r w:rsidRPr="009405D6">
        <w:rPr>
          <w:lang w:val="ru-RU"/>
        </w:rPr>
        <w:t>-</w:t>
      </w:r>
      <w:r>
        <w:rPr>
          <w:lang w:val="en-US"/>
        </w:rPr>
        <w:t>VI</w:t>
      </w:r>
      <w:r w:rsidRPr="009405D6">
        <w:rPr>
          <w:lang w:val="ru-RU"/>
        </w:rPr>
        <w:t xml:space="preserve"> </w:t>
      </w:r>
      <w:r>
        <w:t>разрядов.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66"/>
        </w:tabs>
        <w:spacing w:line="317" w:lineRule="exact"/>
        <w:ind w:left="40" w:right="40" w:firstLine="700"/>
      </w:pPr>
      <w:r>
        <w:t xml:space="preserve">Трудоемкость ремонтных работ определяется по сборнику «Трудоемкость к «Базовым ценам на работы по ремонту энергетического оборудования, адекватным условиям функционирования конкурентного рынка услуг по ремонту и </w:t>
      </w:r>
      <w:proofErr w:type="spellStart"/>
      <w:r>
        <w:t>те</w:t>
      </w:r>
      <w:r>
        <w:t>хперевооружению</w:t>
      </w:r>
      <w:proofErr w:type="spellEnd"/>
      <w:r>
        <w:t>»</w:t>
      </w:r>
      <w:proofErr w:type="gramStart"/>
      <w:r>
        <w:t>,р</w:t>
      </w:r>
      <w:proofErr w:type="gramEnd"/>
      <w:r>
        <w:t xml:space="preserve">азработанные ОАО «Центральное конструкторское бюро </w:t>
      </w:r>
      <w:proofErr w:type="spellStart"/>
      <w:r>
        <w:t>Энергоремонт</w:t>
      </w:r>
      <w:proofErr w:type="spellEnd"/>
      <w:r>
        <w:t>» и ООО «Техно Конструкция» (далее «Трудоемкость к «Базовым ценам по ремонту»).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66"/>
        </w:tabs>
        <w:spacing w:line="317" w:lineRule="exact"/>
        <w:ind w:left="40" w:right="40" w:firstLine="700"/>
      </w:pPr>
      <w:r>
        <w:t xml:space="preserve">Стоимость </w:t>
      </w:r>
      <w:proofErr w:type="gramStart"/>
      <w:r>
        <w:t>чел-часа</w:t>
      </w:r>
      <w:proofErr w:type="gramEnd"/>
      <w:r>
        <w:t xml:space="preserve"> определяется на основе действующих тарифных ставок по Отраслевому тарифному </w:t>
      </w:r>
      <w:r>
        <w:t>соглашению в электроэнергетике, выплат по районному регулированию, надбавок и доплат по премиальной системе согласно действующему в Обществе Положению о премировании.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66"/>
        </w:tabs>
        <w:spacing w:line="317" w:lineRule="exact"/>
        <w:ind w:left="40" w:right="40" w:firstLine="700"/>
      </w:pPr>
      <w:proofErr w:type="gramStart"/>
      <w:r>
        <w:t xml:space="preserve">В случае отсутствия номенклатуры работ в «Базовых ценах по ремонту» применяются другие нормативные документы по определению трудоемкости ремонтных работ, такие как «Нормы времени на ремонт оборудования котельных установок тепловых электростанций» (выпуски </w:t>
      </w:r>
      <w:r>
        <w:t>1-5), «Нормы времени на ремонт насосов» (выпуски 1, 2), «Нормы времени на ремонт электродвигателей переменного и постоянного тока», «Единые нормы и расценки на строительные, монтажные и ремонтно-строительные работы» (</w:t>
      </w:r>
      <w:proofErr w:type="spellStart"/>
      <w:r>
        <w:t>ЕНиР</w:t>
      </w:r>
      <w:proofErr w:type="spellEnd"/>
      <w:proofErr w:type="gramEnd"/>
      <w:r>
        <w:t>), «Типовые нормы времени и расценк</w:t>
      </w:r>
      <w:r>
        <w:t>и» (</w:t>
      </w:r>
      <w:proofErr w:type="spellStart"/>
      <w:r>
        <w:t>ТНВиР</w:t>
      </w:r>
      <w:proofErr w:type="spellEnd"/>
      <w:r>
        <w:t>) и т.п.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36"/>
        </w:tabs>
        <w:spacing w:line="312" w:lineRule="exact"/>
        <w:ind w:left="20" w:right="20" w:firstLine="720"/>
      </w:pPr>
      <w:r>
        <w:t>При отсутствии в «Базовых ценах по ремонту» расценок на отдельные виды ремонтных работ составляются калькуляции.</w:t>
      </w:r>
    </w:p>
    <w:p w:rsidR="004C6E1A" w:rsidRDefault="008D257F">
      <w:pPr>
        <w:pStyle w:val="11"/>
        <w:shd w:val="clear" w:color="auto" w:fill="auto"/>
        <w:spacing w:line="312" w:lineRule="exact"/>
        <w:ind w:left="20" w:right="20" w:firstLine="720"/>
      </w:pPr>
      <w:r>
        <w:lastRenderedPageBreak/>
        <w:t>Накладные расходы в калькуляциях, учитываются на уровне, не превышающем приведенном в Общих положениях соответствующих частей</w:t>
      </w:r>
      <w:r>
        <w:t xml:space="preserve"> «Базовых цен по ремонту».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1441"/>
        </w:tabs>
        <w:spacing w:line="312" w:lineRule="exact"/>
        <w:ind w:left="20" w:right="20" w:firstLine="720"/>
      </w:pPr>
      <w:r>
        <w:t>Стоимость неплановых и аварийных работ по ремонту оборудования определяется по «Базовым ценам по ремонту». При отсутствии в «Базовых ценах по ремонту» расценок по необходимому виду работ - по калькуляциям, согласованным с заказчи</w:t>
      </w:r>
      <w:r>
        <w:t>ком.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2127"/>
        </w:tabs>
        <w:spacing w:line="312" w:lineRule="exact"/>
        <w:ind w:left="20" w:right="20" w:firstLine="720"/>
      </w:pPr>
      <w:r>
        <w:t>Для определения стоимости изготовления нестандартного оборудования, продукции ремонтно-механических производств, для составления калькуляций возможно использование сборников нормативов времени, разработанных Центральным бюро нормативов по труду.</w:t>
      </w:r>
    </w:p>
    <w:p w:rsidR="004C6E1A" w:rsidRDefault="008D257F">
      <w:pPr>
        <w:pStyle w:val="11"/>
        <w:numPr>
          <w:ilvl w:val="0"/>
          <w:numId w:val="10"/>
        </w:numPr>
        <w:shd w:val="clear" w:color="auto" w:fill="auto"/>
        <w:tabs>
          <w:tab w:val="left" w:pos="2127"/>
        </w:tabs>
        <w:spacing w:after="2194" w:line="312" w:lineRule="exact"/>
        <w:ind w:left="20" w:right="20" w:firstLine="720"/>
      </w:pPr>
      <w:r>
        <w:t xml:space="preserve">Для определения стоимости работ, связанных с техническим обслуживанием необходимо руководствоваться сборником «Трудоемкость к дополнению №2 к «Базовым ценам на ремонт», разработанные ОАО «Центральное конструкторское бюро </w:t>
      </w:r>
      <w:proofErr w:type="spellStart"/>
      <w:r>
        <w:t>Энергоремонт</w:t>
      </w:r>
      <w:proofErr w:type="spellEnd"/>
      <w:r>
        <w:t>», 2007г.</w:t>
      </w:r>
    </w:p>
    <w:p w:rsidR="004C6E1A" w:rsidRDefault="008D257F">
      <w:pPr>
        <w:pStyle w:val="10"/>
        <w:keepNext/>
        <w:keepLines/>
        <w:shd w:val="clear" w:color="auto" w:fill="auto"/>
        <w:spacing w:line="270" w:lineRule="exact"/>
        <w:ind w:left="20" w:firstLine="720"/>
        <w:jc w:val="both"/>
      </w:pPr>
      <w:bookmarkStart w:id="8" w:name="bookmark9"/>
      <w:r>
        <w:t xml:space="preserve">3.4. Сметная </w:t>
      </w:r>
      <w:r>
        <w:t>документация на проектно-изыскательские работы</w:t>
      </w:r>
      <w:bookmarkEnd w:id="8"/>
    </w:p>
    <w:p w:rsidR="004C6E1A" w:rsidRDefault="008D257F">
      <w:pPr>
        <w:pStyle w:val="10"/>
        <w:keepNext/>
        <w:keepLines/>
        <w:shd w:val="clear" w:color="auto" w:fill="auto"/>
        <w:spacing w:after="255" w:line="270" w:lineRule="exact"/>
        <w:ind w:left="20"/>
        <w:jc w:val="center"/>
      </w:pPr>
      <w:bookmarkStart w:id="9" w:name="bookmark10"/>
      <w:r>
        <w:t>и проведение экспертиз</w:t>
      </w:r>
      <w:bookmarkEnd w:id="9"/>
    </w:p>
    <w:p w:rsidR="004C6E1A" w:rsidRDefault="008D257F">
      <w:pPr>
        <w:pStyle w:val="11"/>
        <w:numPr>
          <w:ilvl w:val="0"/>
          <w:numId w:val="11"/>
        </w:numPr>
        <w:shd w:val="clear" w:color="auto" w:fill="auto"/>
        <w:tabs>
          <w:tab w:val="left" w:pos="1441"/>
        </w:tabs>
        <w:spacing w:line="317" w:lineRule="exact"/>
        <w:ind w:left="20" w:right="20" w:firstLine="720"/>
      </w:pPr>
      <w:r>
        <w:t>При определении стоимости проектно-изыскательских работ (стадии проектная документация, рабочая документация) используются действующие сборники цен на проектные работы, рекомендованные М</w:t>
      </w:r>
      <w:r>
        <w:t xml:space="preserve">инистерством регионального развития РФ (ранее Госстроем, </w:t>
      </w:r>
      <w:proofErr w:type="spellStart"/>
      <w:r>
        <w:t>Росстроем</w:t>
      </w:r>
      <w:proofErr w:type="spellEnd"/>
      <w:r>
        <w:t xml:space="preserve"> России).</w:t>
      </w:r>
    </w:p>
    <w:p w:rsidR="004C6E1A" w:rsidRDefault="008D257F">
      <w:pPr>
        <w:pStyle w:val="11"/>
        <w:numPr>
          <w:ilvl w:val="0"/>
          <w:numId w:val="11"/>
        </w:numPr>
        <w:shd w:val="clear" w:color="auto" w:fill="auto"/>
        <w:tabs>
          <w:tab w:val="left" w:pos="1446"/>
        </w:tabs>
        <w:spacing w:line="317" w:lineRule="exact"/>
        <w:ind w:left="20" w:right="20" w:firstLine="720"/>
      </w:pPr>
      <w:r>
        <w:t>Для пересчета из базисных цен в текущие используются ежеквартальные индексы, рекомендуемые Министерством регионального развития Российской Федерации.</w:t>
      </w:r>
    </w:p>
    <w:p w:rsidR="004C6E1A" w:rsidRDefault="008D257F">
      <w:pPr>
        <w:pStyle w:val="11"/>
        <w:numPr>
          <w:ilvl w:val="0"/>
          <w:numId w:val="11"/>
        </w:numPr>
        <w:shd w:val="clear" w:color="auto" w:fill="auto"/>
        <w:tabs>
          <w:tab w:val="left" w:pos="1436"/>
        </w:tabs>
        <w:spacing w:after="900" w:line="317" w:lineRule="exact"/>
        <w:ind w:left="20" w:right="20" w:firstLine="720"/>
      </w:pPr>
      <w:r>
        <w:t>Расчет затрат на проведение проектно-сметной, технической, экологической и других видов экспертиз проводится на основании соответствующих Постановлений Правительства РФ, министерств и ведомств.</w:t>
      </w:r>
    </w:p>
    <w:p w:rsidR="004C6E1A" w:rsidRDefault="008D257F">
      <w:pPr>
        <w:pStyle w:val="10"/>
        <w:keepNext/>
        <w:keepLines/>
        <w:shd w:val="clear" w:color="auto" w:fill="auto"/>
        <w:spacing w:line="317" w:lineRule="exact"/>
        <w:ind w:left="20"/>
        <w:jc w:val="center"/>
        <w:sectPr w:rsidR="004C6E1A">
          <w:headerReference w:type="even" r:id="rId19"/>
          <w:headerReference w:type="default" r:id="rId20"/>
          <w:headerReference w:type="first" r:id="rId21"/>
          <w:pgSz w:w="11905" w:h="16837"/>
          <w:pgMar w:top="1114" w:right="474" w:bottom="799" w:left="1399" w:header="0" w:footer="3" w:gutter="0"/>
          <w:cols w:space="720"/>
          <w:noEndnote/>
          <w:titlePg/>
          <w:docGrid w:linePitch="360"/>
        </w:sectPr>
      </w:pPr>
      <w:bookmarkStart w:id="10" w:name="bookmark11"/>
      <w:r>
        <w:t xml:space="preserve">4. Порядок утверждения индексов к «Базовым ценам на ремонт энергетического оборудования, адекватным условиям функционирования </w:t>
      </w:r>
      <w:r>
        <w:rPr>
          <w:rStyle w:val="12"/>
        </w:rPr>
        <w:t>конкурентного</w:t>
      </w:r>
      <w:r>
        <w:t xml:space="preserve"> рынка услуг по ремонту и </w:t>
      </w:r>
      <w:proofErr w:type="spellStart"/>
      <w:r>
        <w:t>техперевооружению</w:t>
      </w:r>
      <w:proofErr w:type="spellEnd"/>
      <w:r>
        <w:t>»</w:t>
      </w:r>
      <w:bookmarkEnd w:id="10"/>
    </w:p>
    <w:p w:rsidR="004C6E1A" w:rsidRDefault="008D257F">
      <w:pPr>
        <w:pStyle w:val="11"/>
        <w:numPr>
          <w:ilvl w:val="0"/>
          <w:numId w:val="12"/>
        </w:numPr>
        <w:shd w:val="clear" w:color="auto" w:fill="auto"/>
        <w:tabs>
          <w:tab w:val="left" w:pos="1263"/>
        </w:tabs>
        <w:spacing w:line="312" w:lineRule="exact"/>
        <w:ind w:left="20" w:right="20" w:firstLine="720"/>
      </w:pPr>
      <w:r>
        <w:lastRenderedPageBreak/>
        <w:t xml:space="preserve">Для пересчета базовых цен из </w:t>
      </w:r>
      <w:r>
        <w:t>сборников «Базовых цен по ремонту» в текущие цены используются поправочные индексы. Пример расчетов поправочных индексов приведен в Общих положениях к «Базовым ценам по ремонту».</w:t>
      </w:r>
    </w:p>
    <w:p w:rsidR="004C6E1A" w:rsidRDefault="008D257F">
      <w:pPr>
        <w:pStyle w:val="11"/>
        <w:numPr>
          <w:ilvl w:val="0"/>
          <w:numId w:val="12"/>
        </w:numPr>
        <w:shd w:val="clear" w:color="auto" w:fill="auto"/>
        <w:tabs>
          <w:tab w:val="left" w:pos="1258"/>
        </w:tabs>
        <w:spacing w:line="312" w:lineRule="exact"/>
        <w:ind w:left="20" w:right="20" w:firstLine="720"/>
      </w:pPr>
      <w:r>
        <w:t xml:space="preserve">Поправочные индексы на основании обоснованных расчетов утверждаются генеральным директором Общества и устанавливаются на планируемый год в срок до 1 марта года предшествующего </w:t>
      </w:r>
      <w:proofErr w:type="gramStart"/>
      <w:r>
        <w:t>планируемому</w:t>
      </w:r>
      <w:proofErr w:type="gramEnd"/>
      <w:r>
        <w:rPr>
          <w:vertAlign w:val="superscript"/>
        </w:rPr>
        <w:footnoteReference w:id="2"/>
      </w:r>
      <w:r>
        <w:t>.</w:t>
      </w:r>
    </w:p>
    <w:p w:rsidR="004C6E1A" w:rsidRDefault="008D257F">
      <w:pPr>
        <w:pStyle w:val="11"/>
        <w:numPr>
          <w:ilvl w:val="0"/>
          <w:numId w:val="12"/>
        </w:numPr>
        <w:shd w:val="clear" w:color="auto" w:fill="auto"/>
        <w:tabs>
          <w:tab w:val="left" w:pos="1263"/>
        </w:tabs>
        <w:spacing w:after="334" w:line="312" w:lineRule="exact"/>
        <w:ind w:left="20" w:right="20" w:firstLine="720"/>
      </w:pPr>
      <w:r>
        <w:t>Поправочные индексы к «Базовым ценам по ремонту» на работы, выпол</w:t>
      </w:r>
      <w:r>
        <w:t>няемые хозяйственным способом, Генеральный директор Общества утверждает в пределах, установленных для производства работ подрядным способом.</w:t>
      </w:r>
    </w:p>
    <w:p w:rsidR="004C6E1A" w:rsidRDefault="008D257F">
      <w:pPr>
        <w:pStyle w:val="10"/>
        <w:keepNext/>
        <w:keepLines/>
        <w:shd w:val="clear" w:color="auto" w:fill="auto"/>
        <w:spacing w:after="305" w:line="270" w:lineRule="exact"/>
        <w:ind w:left="20" w:firstLine="720"/>
        <w:jc w:val="both"/>
      </w:pPr>
      <w:bookmarkStart w:id="11" w:name="bookmark12"/>
      <w:r>
        <w:t>5. Порядок согласования и утверждения сметной документации</w:t>
      </w:r>
      <w:bookmarkEnd w:id="11"/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46"/>
        </w:tabs>
        <w:spacing w:line="317" w:lineRule="exact"/>
        <w:ind w:left="20" w:right="20" w:firstLine="720"/>
      </w:pPr>
      <w:r>
        <w:t>Ответственность за достоверное определение сметной стоим</w:t>
      </w:r>
      <w:r>
        <w:t>ости строительства несет Генеральный директор и руководители соответствующих структурных подразделений Общества.</w:t>
      </w:r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50"/>
        </w:tabs>
        <w:spacing w:line="317" w:lineRule="exact"/>
        <w:ind w:left="20" w:right="20" w:firstLine="720"/>
      </w:pPr>
      <w:r>
        <w:t>Сметная документация Общества согласовывается соответствующими экономическими и техническими службами, утверждается Генеральным директором Обще</w:t>
      </w:r>
      <w:r>
        <w:t>ства или лицом, уполномоченным специальной доверенностью на заключение договора.</w:t>
      </w:r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46"/>
        </w:tabs>
        <w:spacing w:line="317" w:lineRule="exact"/>
        <w:ind w:left="20" w:right="20" w:firstLine="720"/>
      </w:pPr>
      <w:proofErr w:type="gramStart"/>
      <w:r>
        <w:t xml:space="preserve">Сметная документация является обоснованием величины затрат, включаемых в проект годового бизнес-плана Общества, и должна быть разработана к моменту составления годовых планов </w:t>
      </w:r>
      <w:r>
        <w:t>ремонтной и инвестиционной программ и скорректирована до 30 июля года предшествующего планируемому.</w:t>
      </w:r>
      <w:proofErr w:type="gramEnd"/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31"/>
        </w:tabs>
        <w:spacing w:line="317" w:lineRule="exact"/>
        <w:ind w:left="20" w:right="20" w:firstLine="720"/>
      </w:pPr>
      <w:r>
        <w:t xml:space="preserve">Предметом проверки сметной стоимости является изучение и оценка расчетов, содержащихся в сметной документации, в целях установления их соответствия сметным нормативам, включенным в федеральный реестр сметных нормативов, ведомственным сборникам, физическим </w:t>
      </w:r>
      <w:r>
        <w:t>объемам работ, конструктивным, организационно-технологическим и другим решениям, предусмотренным проектной документацией (техническим заданием).</w:t>
      </w:r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36"/>
        </w:tabs>
        <w:spacing w:line="317" w:lineRule="exact"/>
        <w:ind w:left="20" w:right="20" w:firstLine="720"/>
      </w:pPr>
      <w:r>
        <w:t>Проверку сметной документации имеют право производить службы Обществ, на которые возложены соответствующие обяз</w:t>
      </w:r>
      <w:r>
        <w:t>анности.</w:t>
      </w:r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50"/>
        </w:tabs>
        <w:spacing w:line="317" w:lineRule="exact"/>
        <w:ind w:left="20" w:right="20" w:firstLine="720"/>
      </w:pPr>
      <w:r>
        <w:t>Замечания, выявленные при проверке сметной документации, должны быть устранены соответствующим структурным подразделением Общества, предоставившим сметную документацию на проверку, в срок 7 рабочих дней.</w:t>
      </w:r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46"/>
        </w:tabs>
        <w:spacing w:line="317" w:lineRule="exact"/>
        <w:ind w:left="20" w:right="20" w:firstLine="720"/>
      </w:pPr>
      <w:r>
        <w:t>По мере выявления серийности производства р</w:t>
      </w:r>
      <w:r>
        <w:t xml:space="preserve">абот, составляются типовые калькуляции, которые с необходимыми обосновывающими материалами направляются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сметно-договорной</w:t>
      </w:r>
      <w:proofErr w:type="gramEnd"/>
      <w:r>
        <w:t xml:space="preserve"> отдел Общества для формирования базы данных работ, неучтенных Базовыми ценами на ремонт энергооборудования и СНБ-2001. Калькуляции н</w:t>
      </w:r>
      <w:r>
        <w:t>а типовые виды работ, утверждает генеральный директор Общества либо первый заместитель генерального директора Общества, курирующий вопросы экономики Общества на срок действия один год с момента их утверждения.</w:t>
      </w:r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31"/>
        </w:tabs>
        <w:spacing w:line="312" w:lineRule="exact"/>
        <w:ind w:left="20" w:right="20" w:firstLine="720"/>
      </w:pPr>
      <w:r>
        <w:t>При отсутствии разъяснений в</w:t>
      </w:r>
      <w:r>
        <w:rPr>
          <w:rStyle w:val="115pt0"/>
        </w:rPr>
        <w:t xml:space="preserve"> нормативных</w:t>
      </w:r>
      <w:r>
        <w:t xml:space="preserve"> докум</w:t>
      </w:r>
      <w:r>
        <w:t xml:space="preserve">ентах, определенных настоящим Регламентом, </w:t>
      </w:r>
      <w:proofErr w:type="gramStart"/>
      <w:r>
        <w:t>основным документом, определяющим систему ценообразования на объекте строительства является</w:t>
      </w:r>
      <w:proofErr w:type="gramEnd"/>
      <w:r>
        <w:t xml:space="preserve"> договор подряда.</w:t>
      </w:r>
    </w:p>
    <w:p w:rsidR="004C6E1A" w:rsidRDefault="008D257F">
      <w:pPr>
        <w:pStyle w:val="11"/>
        <w:numPr>
          <w:ilvl w:val="0"/>
          <w:numId w:val="13"/>
        </w:numPr>
        <w:shd w:val="clear" w:color="auto" w:fill="auto"/>
        <w:tabs>
          <w:tab w:val="left" w:pos="1441"/>
        </w:tabs>
        <w:spacing w:line="312" w:lineRule="exact"/>
        <w:ind w:left="20" w:right="20" w:firstLine="720"/>
        <w:sectPr w:rsidR="004C6E1A">
          <w:headerReference w:type="even" r:id="rId22"/>
          <w:headerReference w:type="default" r:id="rId23"/>
          <w:headerReference w:type="first" r:id="rId24"/>
          <w:pgSz w:w="11905" w:h="16837"/>
          <w:pgMar w:top="1114" w:right="474" w:bottom="799" w:left="1399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В </w:t>
      </w:r>
      <w:proofErr w:type="gramStart"/>
      <w:r>
        <w:t>целях</w:t>
      </w:r>
      <w:proofErr w:type="gramEnd"/>
      <w:r>
        <w:t xml:space="preserve"> исключения спорных вопросов с подрядчиками и сокращения времени на проверку закупочной документации, Общество может предоставлять участникам процедуры закупок разработанную, согласованную и утвержденную сметную документацию. В </w:t>
      </w:r>
      <w:proofErr w:type="gramStart"/>
      <w:r>
        <w:t>этом</w:t>
      </w:r>
      <w:proofErr w:type="gramEnd"/>
      <w:r>
        <w:t xml:space="preserve"> случае^ в извеще</w:t>
      </w:r>
      <w:r>
        <w:t>нии и закупочной документации указывается предельная стоимость закупки, в соответствии со сметой, которая в ходе проведения процедуры закупок может корректироваться ее участниками путем изменения коэффициентов и индексов к сметной стоимости работ.</w:t>
      </w:r>
    </w:p>
    <w:p w:rsidR="009405D6" w:rsidRDefault="009405D6">
      <w:pPr>
        <w:pStyle w:val="11"/>
        <w:shd w:val="clear" w:color="auto" w:fill="auto"/>
        <w:spacing w:after="248" w:line="270" w:lineRule="exact"/>
        <w:ind w:left="7900" w:firstLine="0"/>
        <w:jc w:val="left"/>
        <w:rPr>
          <w:lang w:val="ru-RU"/>
        </w:rPr>
      </w:pPr>
    </w:p>
    <w:p w:rsidR="004C6E1A" w:rsidRPr="009405D6" w:rsidRDefault="008D257F">
      <w:pPr>
        <w:pStyle w:val="11"/>
        <w:shd w:val="clear" w:color="auto" w:fill="auto"/>
        <w:spacing w:after="248" w:line="270" w:lineRule="exact"/>
        <w:ind w:left="7900" w:firstLine="0"/>
        <w:jc w:val="left"/>
        <w:rPr>
          <w:lang w:val="ru-RU"/>
        </w:rPr>
      </w:pPr>
      <w:bookmarkStart w:id="12" w:name="_GoBack"/>
      <w:bookmarkEnd w:id="12"/>
      <w:r>
        <w:t>Приложен</w:t>
      </w:r>
      <w:r w:rsidR="009405D6">
        <w:t>ие</w:t>
      </w:r>
      <w:r w:rsidR="009405D6">
        <w:rPr>
          <w:lang w:val="ru-RU"/>
        </w:rPr>
        <w:t>1</w:t>
      </w:r>
    </w:p>
    <w:p w:rsidR="004C6E1A" w:rsidRDefault="008D257F">
      <w:pPr>
        <w:pStyle w:val="11"/>
        <w:shd w:val="clear" w:color="auto" w:fill="auto"/>
        <w:tabs>
          <w:tab w:val="left" w:leader="underscore" w:pos="7849"/>
        </w:tabs>
        <w:spacing w:after="716" w:line="312" w:lineRule="exact"/>
        <w:ind w:left="4700" w:right="320" w:firstLine="0"/>
        <w:jc w:val="left"/>
      </w:pPr>
      <w:r>
        <w:t>к Регламенту формирования, согласования и утверждения сметной документации ОАО «</w:t>
      </w:r>
      <w:r>
        <w:tab/>
        <w:t>»</w:t>
      </w:r>
    </w:p>
    <w:p w:rsidR="004C6E1A" w:rsidRDefault="008D257F">
      <w:pPr>
        <w:pStyle w:val="10"/>
        <w:keepNext/>
        <w:keepLines/>
        <w:shd w:val="clear" w:color="auto" w:fill="auto"/>
        <w:spacing w:line="317" w:lineRule="exact"/>
        <w:ind w:right="20"/>
        <w:jc w:val="center"/>
      </w:pPr>
      <w:bookmarkStart w:id="13" w:name="bookmark13"/>
      <w:r>
        <w:t>Требования к сметной документации, предоставляемой на проверку в структурные подразделения Обществ, ответственных за достоверность</w:t>
      </w:r>
      <w:bookmarkEnd w:id="13"/>
    </w:p>
    <w:p w:rsidR="004C6E1A" w:rsidRDefault="008D257F">
      <w:pPr>
        <w:pStyle w:val="10"/>
        <w:keepNext/>
        <w:keepLines/>
        <w:shd w:val="clear" w:color="auto" w:fill="auto"/>
        <w:spacing w:after="240" w:line="317" w:lineRule="exact"/>
        <w:ind w:right="20"/>
        <w:jc w:val="center"/>
      </w:pPr>
      <w:bookmarkStart w:id="14" w:name="bookmark14"/>
      <w:r>
        <w:t>стоимости закупок.</w:t>
      </w:r>
      <w:bookmarkEnd w:id="14"/>
    </w:p>
    <w:p w:rsidR="004C6E1A" w:rsidRDefault="008D257F">
      <w:pPr>
        <w:pStyle w:val="11"/>
        <w:numPr>
          <w:ilvl w:val="0"/>
          <w:numId w:val="14"/>
        </w:numPr>
        <w:shd w:val="clear" w:color="auto" w:fill="auto"/>
        <w:tabs>
          <w:tab w:val="left" w:pos="1268"/>
        </w:tabs>
        <w:spacing w:line="317" w:lineRule="exact"/>
        <w:ind w:left="20" w:right="20" w:firstLine="700"/>
      </w:pPr>
      <w:r>
        <w:t xml:space="preserve">Сметная документация должна соответствовать требованиям действующей нормативно-методической документации по ценообразованию в строительстве, рекомендованных к применению Министерством регионального развития РФ (ранее - </w:t>
      </w:r>
      <w:proofErr w:type="spellStart"/>
      <w:r>
        <w:t>Росстрой</w:t>
      </w:r>
      <w:proofErr w:type="spellEnd"/>
      <w:r>
        <w:t>, Госстрой России) и Методиче</w:t>
      </w:r>
      <w:r>
        <w:t>ским указаниям по формированию смет и калькуляций на ремонт энергооборудования (СО 34.20.607-2005).</w:t>
      </w:r>
    </w:p>
    <w:p w:rsidR="004C6E1A" w:rsidRDefault="008D257F">
      <w:pPr>
        <w:pStyle w:val="11"/>
        <w:numPr>
          <w:ilvl w:val="0"/>
          <w:numId w:val="14"/>
        </w:numPr>
        <w:shd w:val="clear" w:color="auto" w:fill="auto"/>
        <w:tabs>
          <w:tab w:val="left" w:pos="1268"/>
        </w:tabs>
        <w:spacing w:line="317" w:lineRule="exact"/>
        <w:ind w:left="20" w:right="20" w:firstLine="700"/>
      </w:pPr>
      <w:r>
        <w:t>Сметная документация заполняется строго по форме приложения № 2 МДС 81-35.2004 и СО 34.20.607-2005. На проверку сметная документация предоставляется в элект</w:t>
      </w:r>
      <w:r>
        <w:t xml:space="preserve">ронном виде в форматах </w:t>
      </w:r>
      <w:r>
        <w:rPr>
          <w:lang w:val="en-US"/>
        </w:rPr>
        <w:t>PDF</w:t>
      </w:r>
      <w:r w:rsidRPr="009405D6">
        <w:rPr>
          <w:lang w:val="ru-RU"/>
        </w:rPr>
        <w:t xml:space="preserve"> (</w:t>
      </w:r>
      <w:r>
        <w:rPr>
          <w:lang w:val="en-US"/>
        </w:rPr>
        <w:t>XML</w:t>
      </w:r>
      <w:r w:rsidRPr="009405D6">
        <w:rPr>
          <w:lang w:val="ru-RU"/>
        </w:rPr>
        <w:t>,</w:t>
      </w:r>
      <w:r>
        <w:rPr>
          <w:lang w:val="en-US"/>
        </w:rPr>
        <w:t>TXT</w:t>
      </w:r>
      <w:r w:rsidRPr="009405D6">
        <w:rPr>
          <w:lang w:val="ru-RU"/>
        </w:rPr>
        <w:t xml:space="preserve">), </w:t>
      </w:r>
      <w:r>
        <w:t>а также, по возможности, в совместимом формате АРПС.</w:t>
      </w:r>
    </w:p>
    <w:p w:rsidR="004C6E1A" w:rsidRDefault="008D257F">
      <w:pPr>
        <w:pStyle w:val="11"/>
        <w:numPr>
          <w:ilvl w:val="0"/>
          <w:numId w:val="14"/>
        </w:numPr>
        <w:shd w:val="clear" w:color="auto" w:fill="auto"/>
        <w:tabs>
          <w:tab w:val="left" w:pos="1263"/>
        </w:tabs>
        <w:spacing w:line="317" w:lineRule="exact"/>
        <w:ind w:left="20" w:right="20" w:firstLine="700"/>
      </w:pPr>
      <w:r>
        <w:t>Обязательно предоставление следующих документов в составе сметной документации: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76"/>
        </w:tabs>
        <w:spacing w:line="317" w:lineRule="exact"/>
        <w:ind w:left="20" w:right="20" w:firstLine="700"/>
      </w:pPr>
      <w:r>
        <w:t xml:space="preserve">основания для составления сметной документации (в соответствии с п. 3.1.1 настоящего </w:t>
      </w:r>
      <w:r>
        <w:t>Регламента);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81"/>
        </w:tabs>
        <w:spacing w:line="317" w:lineRule="exact"/>
        <w:ind w:left="20" w:right="20" w:firstLine="700"/>
      </w:pPr>
      <w:r>
        <w:t>документы, подтверждающие стоимость материалов, оборудования, механизмов в текущих ценах (прайс-листы заводов-изготовителей, счет</w:t>
      </w:r>
      <w:proofErr w:type="gramStart"/>
      <w:r>
        <w:t>а-</w:t>
      </w:r>
      <w:proofErr w:type="gramEnd"/>
      <w:r>
        <w:t xml:space="preserve"> фактуры, с указанием наименования поставщика материальных ресурсов, отвечающего необходимым квалификационным тр</w:t>
      </w:r>
      <w:r>
        <w:t>ебованиям, и даты составления);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80"/>
        </w:tabs>
        <w:spacing w:line="326" w:lineRule="exact"/>
        <w:ind w:left="20" w:firstLine="700"/>
      </w:pPr>
      <w:r>
        <w:t>калькуляции на виды работ, не вошедшие в сборники сметных норм;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86"/>
        </w:tabs>
        <w:spacing w:line="326" w:lineRule="exact"/>
        <w:ind w:left="20" w:right="20" w:firstLine="700"/>
      </w:pPr>
      <w:r>
        <w:t>территориальные нормативные документы, утвержденные в установленном порядке и индексы пересчета в текущие цены! (по запросу);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81"/>
        </w:tabs>
        <w:spacing w:line="326" w:lineRule="exact"/>
        <w:ind w:left="20" w:right="20" w:firstLine="700"/>
      </w:pPr>
      <w:proofErr w:type="gramStart"/>
      <w:r>
        <w:t>ПОС</w:t>
      </w:r>
      <w:proofErr w:type="gramEnd"/>
      <w:r>
        <w:t xml:space="preserve"> (ПОР), </w:t>
      </w:r>
      <w:r w:rsidRPr="009405D6">
        <w:rPr>
          <w:rStyle w:val="-1pt1"/>
          <w:lang w:val="ru-RU"/>
        </w:rPr>
        <w:t>111</w:t>
      </w:r>
      <w:r w:rsidRPr="009405D6">
        <w:rPr>
          <w:lang w:val="ru-RU"/>
        </w:rPr>
        <w:t xml:space="preserve"> </w:t>
      </w:r>
      <w:r>
        <w:rPr>
          <w:lang w:val="en-US"/>
        </w:rPr>
        <w:t>IP</w:t>
      </w:r>
      <w:r w:rsidRPr="009405D6">
        <w:rPr>
          <w:lang w:val="ru-RU"/>
        </w:rPr>
        <w:t xml:space="preserve"> </w:t>
      </w:r>
      <w:r>
        <w:t>или справка, заверенная техническими службами, при использовании в сметной документации коэффициентов на условия производства работ либо усложняющие факторы;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86"/>
        </w:tabs>
        <w:spacing w:line="326" w:lineRule="exact"/>
        <w:ind w:left="20" w:right="20" w:firstLine="700"/>
      </w:pPr>
      <w:r>
        <w:t>при прохождении проектами экспертиз - замечания, заключения экспертиз;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86"/>
        </w:tabs>
        <w:spacing w:line="326" w:lineRule="exact"/>
        <w:ind w:left="20" w:right="20" w:firstLine="700"/>
      </w:pPr>
      <w:r>
        <w:lastRenderedPageBreak/>
        <w:t>справка-расчет, подтверждаю</w:t>
      </w:r>
      <w:r>
        <w:t>щая затраты на командировочные расходы, вахтовый режим работы, перебазирование техник^ и другие прочие затраты;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80"/>
        </w:tabs>
        <w:spacing w:line="326" w:lineRule="exact"/>
        <w:ind w:left="20" w:firstLine="700"/>
      </w:pPr>
      <w:r>
        <w:t xml:space="preserve">справка-расчет возвратных сумм от </w:t>
      </w:r>
      <w:proofErr w:type="spellStart"/>
      <w:r>
        <w:t>демонтажньцх</w:t>
      </w:r>
      <w:proofErr w:type="spellEnd"/>
      <w:r>
        <w:t xml:space="preserve"> работ, вырубки</w:t>
      </w:r>
    </w:p>
    <w:p w:rsidR="004C6E1A" w:rsidRDefault="008D257F">
      <w:pPr>
        <w:pStyle w:val="11"/>
        <w:shd w:val="clear" w:color="auto" w:fill="auto"/>
        <w:spacing w:line="326" w:lineRule="exact"/>
        <w:ind w:left="20" w:firstLine="0"/>
        <w:jc w:val="left"/>
      </w:pPr>
      <w:r>
        <w:t>леса;</w:t>
      </w:r>
    </w:p>
    <w:p w:rsidR="004C6E1A" w:rsidRDefault="008D257F">
      <w:pPr>
        <w:pStyle w:val="11"/>
        <w:numPr>
          <w:ilvl w:val="0"/>
          <w:numId w:val="15"/>
        </w:numPr>
        <w:shd w:val="clear" w:color="auto" w:fill="auto"/>
        <w:tabs>
          <w:tab w:val="left" w:pos="1081"/>
        </w:tabs>
        <w:spacing w:line="326" w:lineRule="exact"/>
        <w:ind w:left="20" w:right="20" w:firstLine="700"/>
        <w:sectPr w:rsidR="004C6E1A">
          <w:type w:val="continuous"/>
          <w:pgSz w:w="11905" w:h="16837"/>
          <w:pgMar w:top="1667" w:right="736" w:bottom="731" w:left="1583" w:header="0" w:footer="3" w:gutter="0"/>
          <w:cols w:space="720"/>
          <w:noEndnote/>
          <w:docGrid w:linePitch="360"/>
        </w:sectPr>
      </w:pPr>
      <w:r>
        <w:t>схема транспортировки мусора (материалов от разборки),</w:t>
      </w:r>
      <w:r>
        <w:t xml:space="preserve"> согласованная техническими службами Общества;</w:t>
      </w:r>
    </w:p>
    <w:p w:rsidR="004C6E1A" w:rsidRDefault="008D257F">
      <w:pPr>
        <w:pStyle w:val="11"/>
        <w:shd w:val="clear" w:color="auto" w:fill="auto"/>
        <w:spacing w:line="312" w:lineRule="exact"/>
        <w:ind w:left="20" w:right="20" w:firstLine="720"/>
      </w:pPr>
      <w:proofErr w:type="gramStart"/>
      <w:r>
        <w:lastRenderedPageBreak/>
        <w:t>- при составлении смет ресурсным методом - документы, подтверждающие стоимость ресурсов (по запросу), а [также стоимость трудозатрат с приложением ссылочных документов на используемые коэффициенты и надбавки к</w:t>
      </w:r>
      <w:r>
        <w:t xml:space="preserve"> заработной плате.</w:t>
      </w:r>
      <w:proofErr w:type="gramEnd"/>
    </w:p>
    <w:p w:rsidR="004C6E1A" w:rsidRDefault="008D257F">
      <w:pPr>
        <w:pStyle w:val="11"/>
        <w:numPr>
          <w:ilvl w:val="0"/>
          <w:numId w:val="14"/>
        </w:numPr>
        <w:shd w:val="clear" w:color="auto" w:fill="auto"/>
        <w:tabs>
          <w:tab w:val="left" w:pos="1258"/>
        </w:tabs>
        <w:spacing w:line="312" w:lineRule="exact"/>
        <w:ind w:left="20" w:right="20" w:firstLine="720"/>
      </w:pPr>
      <w:r>
        <w:t xml:space="preserve">Единицы измерения объемов работ в ведомости работ или </w:t>
      </w:r>
      <w:proofErr w:type="spellStart"/>
      <w:r>
        <w:t>дефектовочном</w:t>
      </w:r>
      <w:proofErr w:type="spellEnd"/>
      <w:r>
        <w:t xml:space="preserve"> акте должны соответствовать единицам измерения, указанным в СНБ-2001.</w:t>
      </w:r>
    </w:p>
    <w:p w:rsidR="004C6E1A" w:rsidRDefault="008D257F">
      <w:pPr>
        <w:pStyle w:val="11"/>
        <w:numPr>
          <w:ilvl w:val="0"/>
          <w:numId w:val="14"/>
        </w:numPr>
        <w:shd w:val="clear" w:color="auto" w:fill="auto"/>
        <w:tabs>
          <w:tab w:val="left" w:pos="1263"/>
        </w:tabs>
        <w:spacing w:line="312" w:lineRule="exact"/>
        <w:ind w:left="20" w:right="20" w:firstLine="720"/>
      </w:pPr>
      <w:r>
        <w:t>При расчете стоимости по укрупненным показателям строительства (УПСС) необходимо указывать ссылку на нормативные документы, стоимость применяемых объектов-аналогов (ранее прошедших государственную экспертизу), подтверждать сводными сметными расчетами стоим</w:t>
      </w:r>
      <w:r>
        <w:t>ости строительства.</w:t>
      </w:r>
    </w:p>
    <w:sectPr w:rsidR="004C6E1A">
      <w:headerReference w:type="even" r:id="rId25"/>
      <w:headerReference w:type="default" r:id="rId26"/>
      <w:headerReference w:type="first" r:id="rId27"/>
      <w:pgSz w:w="11905" w:h="16837"/>
      <w:pgMar w:top="1667" w:right="736" w:bottom="731" w:left="158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7F" w:rsidRDefault="008D257F">
      <w:r>
        <w:separator/>
      </w:r>
    </w:p>
  </w:endnote>
  <w:endnote w:type="continuationSeparator" w:id="0">
    <w:p w:rsidR="008D257F" w:rsidRDefault="008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7F" w:rsidRDefault="008D257F">
      <w:r>
        <w:separator/>
      </w:r>
    </w:p>
  </w:footnote>
  <w:footnote w:type="continuationSeparator" w:id="0">
    <w:p w:rsidR="008D257F" w:rsidRDefault="008D257F">
      <w:r>
        <w:continuationSeparator/>
      </w:r>
    </w:p>
  </w:footnote>
  <w:footnote w:id="1">
    <w:p w:rsidR="004C6E1A" w:rsidRDefault="008D257F">
      <w:pPr>
        <w:pStyle w:val="a5"/>
        <w:shd w:val="clear" w:color="auto" w:fill="auto"/>
        <w:ind w:left="20" w:right="420"/>
      </w:pPr>
      <w:r>
        <w:rPr>
          <w:vertAlign w:val="superscript"/>
        </w:rPr>
        <w:footnoteRef/>
      </w:r>
      <w:r>
        <w:t xml:space="preserve"> допускается изменение этого пункта только после письменного согласования с ОАО «РАО Энергетические системы Востока»</w:t>
      </w:r>
    </w:p>
  </w:footnote>
  <w:footnote w:id="2">
    <w:p w:rsidR="004C6E1A" w:rsidRDefault="008D257F">
      <w:pPr>
        <w:pStyle w:val="a5"/>
        <w:shd w:val="clear" w:color="auto" w:fill="auto"/>
        <w:spacing w:line="221" w:lineRule="exact"/>
        <w:ind w:right="340"/>
      </w:pPr>
      <w:r>
        <w:rPr>
          <w:vertAlign w:val="superscript"/>
        </w:rPr>
        <w:footnoteRef/>
      </w:r>
      <w:r>
        <w:t xml:space="preserve"> При необходимости, Общество уточняет поправочные индексы </w:t>
      </w:r>
      <w:r>
        <w:t>в срок не позднее, чем за 2 месяца до начала планируемого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49" w:wrap="none" w:vAnchor="text" w:hAnchor="page" w:x="9797" w:y="33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pt"/>
        <w:lang w:val="en-US"/>
      </w:rPr>
      <w:t>I</w:t>
    </w:r>
    <w:r>
      <w:rPr>
        <w:rStyle w:val="9pt"/>
        <w:lang w:val="en-US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197" w:y="8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11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39" w:wrap="none" w:vAnchor="text" w:hAnchor="page" w:x="9740" w:y="295"/>
      <w:shd w:val="clear" w:color="auto" w:fill="auto"/>
      <w:jc w:val="both"/>
    </w:pPr>
    <w:r>
      <w:rPr>
        <w:rStyle w:val="9pt"/>
        <w:lang w:val="en-US"/>
      </w:rPr>
      <w:t>I</w:t>
    </w:r>
  </w:p>
  <w:p w:rsidR="004C6E1A" w:rsidRDefault="008D257F">
    <w:pPr>
      <w:pStyle w:val="a7"/>
      <w:framePr w:h="197" w:wrap="none" w:vAnchor="text" w:hAnchor="page" w:x="6130" w:y="29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8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197" w:y="8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14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197" w:y="8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pt"/>
      </w:rPr>
      <w:t>2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39" w:wrap="none" w:vAnchor="text" w:hAnchor="page" w:x="9740" w:y="295"/>
      <w:shd w:val="clear" w:color="auto" w:fill="auto"/>
      <w:jc w:val="both"/>
    </w:pPr>
    <w:r>
      <w:rPr>
        <w:rStyle w:val="9pt"/>
        <w:lang w:val="en-US"/>
      </w:rPr>
      <w:t>I</w:t>
    </w:r>
  </w:p>
  <w:p w:rsidR="004C6E1A" w:rsidRDefault="008D257F">
    <w:pPr>
      <w:pStyle w:val="a7"/>
      <w:framePr w:h="197" w:wrap="none" w:vAnchor="text" w:hAnchor="page" w:x="6130" w:y="295"/>
      <w:shd w:val="clear" w:color="auto" w:fill="auto"/>
      <w:jc w:val="both"/>
    </w:pPr>
    <w:r>
      <w:fldChar w:fldCharType="begin"/>
    </w:r>
    <w:r>
      <w:instrText xml:space="preserve"> PAG</w:instrText>
    </w:r>
    <w:r>
      <w:instrText xml:space="preserve">E \* MERGEFORMAT </w:instrText>
    </w:r>
    <w:r>
      <w:fldChar w:fldCharType="separate"/>
    </w:r>
    <w:r w:rsidR="009405D6" w:rsidRPr="009405D6">
      <w:rPr>
        <w:rStyle w:val="9pt"/>
        <w:noProof/>
      </w:rPr>
      <w:t>13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39" w:wrap="none" w:vAnchor="text" w:hAnchor="page" w:x="9740" w:y="295"/>
      <w:shd w:val="clear" w:color="auto" w:fill="auto"/>
      <w:jc w:val="both"/>
    </w:pPr>
    <w:r>
      <w:rPr>
        <w:rStyle w:val="9pt"/>
        <w:lang w:val="en-US"/>
      </w:rPr>
      <w:t>I</w:t>
    </w:r>
  </w:p>
  <w:p w:rsidR="004C6E1A" w:rsidRDefault="008D257F">
    <w:pPr>
      <w:pStyle w:val="a7"/>
      <w:framePr w:h="197" w:wrap="none" w:vAnchor="text" w:hAnchor="page" w:x="6130" w:y="29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16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4C6E1A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197" w:y="8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15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295" w:y="120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2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295" w:y="120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pt"/>
      </w:rPr>
      <w:t>2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49" w:wrap="none" w:vAnchor="text" w:hAnchor="page" w:x="9797" w:y="33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  <w:lang w:val="en-US"/>
      </w:rPr>
      <w:t>I</w:t>
    </w:r>
    <w:r>
      <w:rPr>
        <w:rStyle w:val="9pt"/>
        <w:lang w:val="en-US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4C6E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39" w:wrap="none" w:vAnchor="text" w:hAnchor="page" w:x="9740" w:y="295"/>
      <w:shd w:val="clear" w:color="auto" w:fill="auto"/>
      <w:jc w:val="both"/>
    </w:pPr>
    <w:r>
      <w:rPr>
        <w:rStyle w:val="9pt"/>
        <w:lang w:val="en-US"/>
      </w:rPr>
      <w:t>I</w:t>
    </w:r>
  </w:p>
  <w:p w:rsidR="004C6E1A" w:rsidRDefault="008D257F">
    <w:pPr>
      <w:pStyle w:val="a7"/>
      <w:framePr w:h="197" w:wrap="none" w:vAnchor="text" w:hAnchor="page" w:x="6130" w:y="29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pt"/>
      </w:rPr>
      <w:t>3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39" w:wrap="none" w:vAnchor="text" w:hAnchor="page" w:x="9740" w:y="295"/>
      <w:shd w:val="clear" w:color="auto" w:fill="auto"/>
      <w:jc w:val="both"/>
    </w:pPr>
    <w:r>
      <w:rPr>
        <w:rStyle w:val="9pt"/>
        <w:lang w:val="en-US"/>
      </w:rPr>
      <w:t>I</w:t>
    </w:r>
  </w:p>
  <w:p w:rsidR="004C6E1A" w:rsidRDefault="008D257F">
    <w:pPr>
      <w:pStyle w:val="a7"/>
      <w:framePr w:h="197" w:wrap="none" w:vAnchor="text" w:hAnchor="page" w:x="6130" w:y="29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3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197" w:y="8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2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197" w:y="8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6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197" w:y="8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7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4C6E1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A" w:rsidRDefault="008D257F">
    <w:pPr>
      <w:pStyle w:val="a7"/>
      <w:framePr w:h="197" w:wrap="none" w:vAnchor="text" w:hAnchor="page" w:x="6197" w:y="8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405D6" w:rsidRPr="009405D6">
      <w:rPr>
        <w:rStyle w:val="9pt"/>
        <w:noProof/>
      </w:rPr>
      <w:t>12</w:t>
    </w:r>
    <w:r>
      <w:rPr>
        <w:rStyle w:val="9pt"/>
      </w:rPr>
      <w:fldChar w:fldCharType="end"/>
    </w:r>
  </w:p>
  <w:p w:rsidR="004C6E1A" w:rsidRDefault="004C6E1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13B"/>
    <w:multiLevelType w:val="multilevel"/>
    <w:tmpl w:val="BA362B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C47B9"/>
    <w:multiLevelType w:val="multilevel"/>
    <w:tmpl w:val="72D4B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04518"/>
    <w:multiLevelType w:val="multilevel"/>
    <w:tmpl w:val="B2FCE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509BA"/>
    <w:multiLevelType w:val="multilevel"/>
    <w:tmpl w:val="AD9478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034AC"/>
    <w:multiLevelType w:val="multilevel"/>
    <w:tmpl w:val="F50C5B7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E5121"/>
    <w:multiLevelType w:val="multilevel"/>
    <w:tmpl w:val="654A2090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B7E27"/>
    <w:multiLevelType w:val="multilevel"/>
    <w:tmpl w:val="04545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4330BF"/>
    <w:multiLevelType w:val="multilevel"/>
    <w:tmpl w:val="8C923D26"/>
    <w:lvl w:ilvl="0">
      <w:start w:val="1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A420C"/>
    <w:multiLevelType w:val="multilevel"/>
    <w:tmpl w:val="EE3AC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3201C"/>
    <w:multiLevelType w:val="multilevel"/>
    <w:tmpl w:val="338A7D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806E5"/>
    <w:multiLevelType w:val="multilevel"/>
    <w:tmpl w:val="4CACC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4AD3"/>
    <w:multiLevelType w:val="multilevel"/>
    <w:tmpl w:val="705621C0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940168"/>
    <w:multiLevelType w:val="multilevel"/>
    <w:tmpl w:val="37E0E6A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174FF"/>
    <w:multiLevelType w:val="multilevel"/>
    <w:tmpl w:val="781647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61F8A"/>
    <w:multiLevelType w:val="multilevel"/>
    <w:tmpl w:val="75188B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6E1A"/>
    <w:rsid w:val="004C6E1A"/>
    <w:rsid w:val="008D257F"/>
    <w:rsid w:val="009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1pt">
    <w:name w:val="Основной текст + 11;5 pt;Полужирный;Интервал 1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a9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-1pt0">
    <w:name w:val="Основной текст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ac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5pt">
    <w:name w:val="Основной текст + 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1">
    <w:name w:val="Основной текст + 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298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6041</Words>
  <Characters>34440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2014-03-13T08:46:00Z</dcterms:created>
  <dcterms:modified xsi:type="dcterms:W3CDTF">2014-03-13T08:47:00Z</dcterms:modified>
</cp:coreProperties>
</file>