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BA" w:rsidRPr="00377834" w:rsidRDefault="006166BA" w:rsidP="006166BA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bookmarkStart w:id="0" w:name="_GoBack"/>
      <w:bookmarkEnd w:id="0"/>
      <w:r w:rsidRPr="00377834">
        <w:rPr>
          <w:b/>
          <w:bCs/>
          <w:sz w:val="28"/>
          <w:szCs w:val="28"/>
        </w:rPr>
        <w:t>ЭФФЕКТИВНОСТЬ</w:t>
      </w:r>
    </w:p>
    <w:p w:rsidR="006166BA" w:rsidRPr="00377834" w:rsidRDefault="006166BA" w:rsidP="006166BA">
      <w:pPr>
        <w:overflowPunct w:val="0"/>
        <w:autoSpaceDE w:val="0"/>
        <w:autoSpaceDN w:val="0"/>
        <w:jc w:val="center"/>
        <w:rPr>
          <w:sz w:val="20"/>
          <w:szCs w:val="20"/>
        </w:rPr>
      </w:pPr>
      <w:r w:rsidRPr="00377834">
        <w:rPr>
          <w:b/>
          <w:bCs/>
          <w:sz w:val="28"/>
          <w:szCs w:val="28"/>
        </w:rPr>
        <w:t xml:space="preserve">АВТОМАТИЗИРОВАННЫХ СИСТЕМ </w:t>
      </w:r>
    </w:p>
    <w:p w:rsidR="006166BA" w:rsidRPr="00377834" w:rsidRDefault="006166BA" w:rsidP="006166BA">
      <w:pPr>
        <w:overflowPunct w:val="0"/>
        <w:autoSpaceDE w:val="0"/>
        <w:autoSpaceDN w:val="0"/>
        <w:jc w:val="center"/>
        <w:rPr>
          <w:sz w:val="20"/>
          <w:szCs w:val="20"/>
        </w:rPr>
      </w:pPr>
      <w:r w:rsidRPr="00377834">
        <w:rPr>
          <w:b/>
          <w:bCs/>
          <w:sz w:val="28"/>
          <w:szCs w:val="28"/>
        </w:rPr>
        <w:t>УПРАВЛЕНИЯ</w:t>
      </w:r>
    </w:p>
    <w:p w:rsidR="006166BA" w:rsidRPr="00377834" w:rsidRDefault="006166BA" w:rsidP="006166BA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377834">
        <w:rPr>
          <w:b/>
          <w:bCs/>
        </w:rPr>
        <w:t>ОСНОВНЫЕ ПОЛОЖЕНИЯ</w:t>
      </w:r>
    </w:p>
    <w:p w:rsidR="006166BA" w:rsidRPr="006166BA" w:rsidRDefault="006166BA" w:rsidP="006166BA">
      <w:pPr>
        <w:overflowPunct w:val="0"/>
        <w:autoSpaceDE w:val="0"/>
        <w:autoSpaceDN w:val="0"/>
        <w:spacing w:before="120"/>
        <w:jc w:val="center"/>
        <w:rPr>
          <w:sz w:val="20"/>
          <w:szCs w:val="20"/>
        </w:rPr>
      </w:pPr>
      <w:r w:rsidRPr="006166BA">
        <w:rPr>
          <w:b/>
          <w:bCs/>
        </w:rPr>
        <w:t>ГОСТ 24.702-85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rPr>
          <w:sz w:val="20"/>
          <w:szCs w:val="20"/>
        </w:rPr>
      </w:pPr>
      <w:r>
        <w:t> </w:t>
      </w:r>
    </w:p>
    <w:p w:rsidR="006166BA" w:rsidRPr="00377834" w:rsidRDefault="006166BA" w:rsidP="006166BA">
      <w:pPr>
        <w:overflowPunct w:val="0"/>
        <w:autoSpaceDE w:val="0"/>
        <w:autoSpaceDN w:val="0"/>
        <w:jc w:val="center"/>
        <w:rPr>
          <w:sz w:val="20"/>
          <w:szCs w:val="20"/>
        </w:rPr>
      </w:pPr>
      <w:r w:rsidRPr="00377834">
        <w:rPr>
          <w:b/>
          <w:bCs/>
        </w:rPr>
        <w:t>ГОСУДАРСТВЕННЫЙ КОМИТЕТ СССР ПО СТАНДАРТАМ</w:t>
      </w:r>
    </w:p>
    <w:p w:rsidR="006166BA" w:rsidRPr="00377834" w:rsidRDefault="006166BA" w:rsidP="006166BA">
      <w:pPr>
        <w:overflowPunct w:val="0"/>
        <w:autoSpaceDE w:val="0"/>
        <w:autoSpaceDN w:val="0"/>
        <w:jc w:val="center"/>
        <w:rPr>
          <w:sz w:val="20"/>
          <w:szCs w:val="20"/>
        </w:rPr>
      </w:pPr>
      <w:r>
        <w:t> </w:t>
      </w:r>
    </w:p>
    <w:p w:rsidR="006166BA" w:rsidRPr="00377834" w:rsidRDefault="006166BA" w:rsidP="006166BA">
      <w:pPr>
        <w:overflowPunct w:val="0"/>
        <w:autoSpaceDE w:val="0"/>
        <w:autoSpaceDN w:val="0"/>
        <w:ind w:left="284"/>
        <w:jc w:val="both"/>
        <w:rPr>
          <w:sz w:val="20"/>
          <w:szCs w:val="20"/>
        </w:rPr>
      </w:pPr>
      <w:proofErr w:type="gramStart"/>
      <w:r w:rsidRPr="00377834">
        <w:rPr>
          <w:b/>
          <w:bCs/>
        </w:rPr>
        <w:t>РАЗРАБОТАН</w:t>
      </w:r>
      <w:proofErr w:type="gramEnd"/>
      <w:r w:rsidRPr="00377834">
        <w:rPr>
          <w:b/>
          <w:bCs/>
        </w:rPr>
        <w:t xml:space="preserve"> Министерством приборостроения, средств автомати</w:t>
      </w:r>
      <w:r w:rsidRPr="00377834">
        <w:rPr>
          <w:b/>
          <w:bCs/>
        </w:rPr>
        <w:softHyphen/>
        <w:t>зации и систем управления</w:t>
      </w:r>
    </w:p>
    <w:p w:rsidR="006166BA" w:rsidRPr="00377834" w:rsidRDefault="006166BA" w:rsidP="006166BA">
      <w:pPr>
        <w:overflowPunct w:val="0"/>
        <w:autoSpaceDE w:val="0"/>
        <w:autoSpaceDN w:val="0"/>
        <w:spacing w:before="120" w:after="120"/>
        <w:ind w:left="284"/>
        <w:jc w:val="both"/>
        <w:rPr>
          <w:sz w:val="20"/>
          <w:szCs w:val="20"/>
        </w:rPr>
      </w:pPr>
      <w:r w:rsidRPr="00377834">
        <w:rPr>
          <w:b/>
          <w:bCs/>
        </w:rPr>
        <w:t>ИСПОЛНИТЕЛИ</w:t>
      </w:r>
    </w:p>
    <w:p w:rsidR="006166BA" w:rsidRPr="00377834" w:rsidRDefault="006166BA" w:rsidP="006166BA">
      <w:pPr>
        <w:overflowPunct w:val="0"/>
        <w:autoSpaceDE w:val="0"/>
        <w:autoSpaceDN w:val="0"/>
        <w:ind w:left="284"/>
        <w:jc w:val="both"/>
        <w:rPr>
          <w:sz w:val="20"/>
          <w:szCs w:val="20"/>
        </w:rPr>
      </w:pPr>
      <w:r w:rsidRPr="00377834">
        <w:rPr>
          <w:b/>
          <w:bCs/>
        </w:rPr>
        <w:t xml:space="preserve">А. В. </w:t>
      </w:r>
      <w:proofErr w:type="spellStart"/>
      <w:r w:rsidRPr="00377834">
        <w:rPr>
          <w:b/>
          <w:bCs/>
        </w:rPr>
        <w:t>Букановский</w:t>
      </w:r>
      <w:proofErr w:type="spellEnd"/>
      <w:r w:rsidRPr="00377834">
        <w:rPr>
          <w:b/>
          <w:bCs/>
        </w:rPr>
        <w:t xml:space="preserve">, </w:t>
      </w:r>
      <w:r>
        <w:t>канд.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 (руководитель темы);</w:t>
      </w:r>
      <w:r w:rsidRPr="00377834">
        <w:rPr>
          <w:b/>
          <w:bCs/>
        </w:rPr>
        <w:t xml:space="preserve"> А. И. Богатырев; В. В. </w:t>
      </w:r>
      <w:proofErr w:type="spellStart"/>
      <w:r w:rsidRPr="00377834">
        <w:rPr>
          <w:b/>
          <w:bCs/>
        </w:rPr>
        <w:t>Басманов</w:t>
      </w:r>
      <w:proofErr w:type="spellEnd"/>
      <w:r w:rsidRPr="00377834">
        <w:rPr>
          <w:b/>
          <w:bCs/>
        </w:rPr>
        <w:t xml:space="preserve">, </w:t>
      </w:r>
      <w:r>
        <w:t xml:space="preserve">канд. </w:t>
      </w:r>
      <w:proofErr w:type="spellStart"/>
      <w:r>
        <w:t>техн</w:t>
      </w:r>
      <w:proofErr w:type="spellEnd"/>
      <w:r>
        <w:t>. наук;</w:t>
      </w:r>
      <w:r w:rsidRPr="00377834">
        <w:rPr>
          <w:b/>
          <w:bCs/>
        </w:rPr>
        <w:t xml:space="preserve"> И. П. Вахлаков; М. Ю. </w:t>
      </w:r>
      <w:proofErr w:type="spellStart"/>
      <w:r w:rsidRPr="00377834">
        <w:rPr>
          <w:b/>
          <w:bCs/>
        </w:rPr>
        <w:t>Горнштейн</w:t>
      </w:r>
      <w:proofErr w:type="spellEnd"/>
      <w:r w:rsidRPr="00377834">
        <w:rPr>
          <w:b/>
          <w:bCs/>
        </w:rPr>
        <w:t xml:space="preserve">, </w:t>
      </w:r>
      <w:r>
        <w:t>канд. эконом. наук;</w:t>
      </w:r>
      <w:r w:rsidRPr="00377834">
        <w:rPr>
          <w:b/>
          <w:bCs/>
        </w:rPr>
        <w:t xml:space="preserve"> Т. В. Долгова, </w:t>
      </w:r>
      <w:r>
        <w:t>канд. эконом. наук;</w:t>
      </w:r>
      <w:r w:rsidRPr="00377834">
        <w:rPr>
          <w:b/>
          <w:bCs/>
        </w:rPr>
        <w:t xml:space="preserve"> Л. А. Зиновьева; В Г  Жиганов; Л. А. Ивановский, </w:t>
      </w:r>
      <w:r>
        <w:t xml:space="preserve">канд. </w:t>
      </w:r>
      <w:proofErr w:type="spellStart"/>
      <w:r>
        <w:t>техн</w:t>
      </w:r>
      <w:proofErr w:type="spellEnd"/>
      <w:r>
        <w:t>. наук;</w:t>
      </w:r>
      <w:r w:rsidRPr="00377834">
        <w:rPr>
          <w:b/>
          <w:bCs/>
        </w:rPr>
        <w:t xml:space="preserve"> В. Г. Киевский, </w:t>
      </w:r>
      <w:r>
        <w:t>д-р эконом. наук;</w:t>
      </w:r>
      <w:r w:rsidRPr="00377834">
        <w:rPr>
          <w:b/>
          <w:bCs/>
        </w:rPr>
        <w:t xml:space="preserve"> В. Ю. Королев; И. А. Кручинин, </w:t>
      </w:r>
      <w:r>
        <w:t>д-р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аук;</w:t>
      </w:r>
      <w:r w:rsidRPr="00377834">
        <w:rPr>
          <w:b/>
          <w:bCs/>
        </w:rPr>
        <w:t xml:space="preserve"> А Г Кузьминок, </w:t>
      </w:r>
      <w:r>
        <w:t>канд. эконом. наук;</w:t>
      </w:r>
      <w:r w:rsidRPr="00377834">
        <w:rPr>
          <w:b/>
          <w:bCs/>
        </w:rPr>
        <w:t xml:space="preserve"> В. Г. </w:t>
      </w:r>
      <w:proofErr w:type="spellStart"/>
      <w:r w:rsidRPr="00377834">
        <w:rPr>
          <w:b/>
          <w:bCs/>
        </w:rPr>
        <w:t>Лисицин</w:t>
      </w:r>
      <w:proofErr w:type="spellEnd"/>
      <w:r w:rsidRPr="00377834">
        <w:rPr>
          <w:b/>
          <w:bCs/>
        </w:rPr>
        <w:t xml:space="preserve">, </w:t>
      </w:r>
      <w:r>
        <w:t xml:space="preserve">канд. </w:t>
      </w:r>
      <w:proofErr w:type="spellStart"/>
      <w:r>
        <w:t>техн</w:t>
      </w:r>
      <w:proofErr w:type="spellEnd"/>
      <w:r>
        <w:t>. наук;</w:t>
      </w:r>
      <w:r w:rsidRPr="00377834">
        <w:rPr>
          <w:b/>
          <w:bCs/>
        </w:rPr>
        <w:t xml:space="preserve"> Т. Ф. </w:t>
      </w:r>
      <w:proofErr w:type="spellStart"/>
      <w:r w:rsidRPr="00377834">
        <w:rPr>
          <w:b/>
          <w:bCs/>
        </w:rPr>
        <w:t>Лытня</w:t>
      </w:r>
      <w:proofErr w:type="spellEnd"/>
      <w:r w:rsidRPr="00377834">
        <w:rPr>
          <w:b/>
          <w:bCs/>
        </w:rPr>
        <w:t xml:space="preserve">;   Ю. Е. Пирогов;   В. М. </w:t>
      </w:r>
      <w:proofErr w:type="spellStart"/>
      <w:r w:rsidRPr="00377834">
        <w:rPr>
          <w:b/>
          <w:bCs/>
        </w:rPr>
        <w:t>Проняхин</w:t>
      </w:r>
      <w:proofErr w:type="spellEnd"/>
      <w:r w:rsidRPr="00377834">
        <w:rPr>
          <w:b/>
          <w:bCs/>
        </w:rPr>
        <w:t xml:space="preserve">;   В. И. Романова; В. В. Соломатин,   </w:t>
      </w:r>
      <w:r>
        <w:t> д-р эконом. наук;</w:t>
      </w:r>
      <w:r w:rsidRPr="00377834">
        <w:rPr>
          <w:b/>
          <w:bCs/>
        </w:rPr>
        <w:t xml:space="preserve">    Г. А. Старченко;    Г. Н. </w:t>
      </w:r>
      <w:proofErr w:type="spellStart"/>
      <w:r w:rsidRPr="00377834">
        <w:rPr>
          <w:b/>
          <w:bCs/>
        </w:rPr>
        <w:t>Токма</w:t>
      </w:r>
      <w:r w:rsidRPr="00377834">
        <w:rPr>
          <w:b/>
          <w:bCs/>
        </w:rPr>
        <w:softHyphen/>
        <w:t>кова</w:t>
      </w:r>
      <w:proofErr w:type="spellEnd"/>
      <w:r w:rsidRPr="00377834">
        <w:rPr>
          <w:b/>
          <w:bCs/>
        </w:rPr>
        <w:t xml:space="preserve">; М. Б. </w:t>
      </w:r>
      <w:proofErr w:type="spellStart"/>
      <w:r w:rsidRPr="00377834">
        <w:rPr>
          <w:b/>
          <w:bCs/>
        </w:rPr>
        <w:t>Утевский</w:t>
      </w:r>
      <w:proofErr w:type="spellEnd"/>
      <w:r w:rsidRPr="00377834">
        <w:rPr>
          <w:b/>
          <w:bCs/>
        </w:rPr>
        <w:t xml:space="preserve">, </w:t>
      </w:r>
      <w:r>
        <w:t>канд. эконом. наук;</w:t>
      </w:r>
      <w:r w:rsidRPr="00377834">
        <w:rPr>
          <w:b/>
          <w:bCs/>
        </w:rPr>
        <w:t xml:space="preserve"> В. А. </w:t>
      </w:r>
      <w:proofErr w:type="spellStart"/>
      <w:r w:rsidRPr="00377834">
        <w:rPr>
          <w:b/>
          <w:bCs/>
        </w:rPr>
        <w:t>Халдин</w:t>
      </w:r>
      <w:proofErr w:type="spellEnd"/>
    </w:p>
    <w:p w:rsidR="006166BA" w:rsidRPr="00377834" w:rsidRDefault="006166BA" w:rsidP="006166BA">
      <w:pPr>
        <w:overflowPunct w:val="0"/>
        <w:autoSpaceDE w:val="0"/>
        <w:autoSpaceDN w:val="0"/>
        <w:spacing w:before="120"/>
        <w:ind w:left="284"/>
        <w:jc w:val="both"/>
        <w:rPr>
          <w:sz w:val="20"/>
          <w:szCs w:val="20"/>
        </w:rPr>
      </w:pPr>
      <w:proofErr w:type="gramStart"/>
      <w:r w:rsidRPr="00377834">
        <w:rPr>
          <w:b/>
          <w:bCs/>
        </w:rPr>
        <w:t>ВНЕСЕН</w:t>
      </w:r>
      <w:proofErr w:type="gramEnd"/>
      <w:r w:rsidRPr="00377834">
        <w:rPr>
          <w:b/>
          <w:bCs/>
        </w:rPr>
        <w:t xml:space="preserve"> Министерством приборостроения, средств автоматизации и систем управления</w:t>
      </w:r>
    </w:p>
    <w:p w:rsidR="006166BA" w:rsidRPr="00377834" w:rsidRDefault="006166BA" w:rsidP="006166BA">
      <w:pPr>
        <w:overflowPunct w:val="0"/>
        <w:autoSpaceDE w:val="0"/>
        <w:autoSpaceDN w:val="0"/>
        <w:spacing w:before="120" w:after="120"/>
        <w:ind w:left="284"/>
        <w:jc w:val="both"/>
        <w:rPr>
          <w:sz w:val="20"/>
          <w:szCs w:val="20"/>
        </w:rPr>
      </w:pPr>
      <w:r>
        <w:t>Член коллегии</w:t>
      </w:r>
      <w:r w:rsidRPr="00377834">
        <w:rPr>
          <w:b/>
          <w:bCs/>
        </w:rPr>
        <w:t xml:space="preserve"> Н. И. Гореликов</w:t>
      </w:r>
    </w:p>
    <w:p w:rsidR="006166BA" w:rsidRPr="00377834" w:rsidRDefault="006166BA" w:rsidP="006166BA">
      <w:pPr>
        <w:overflowPunct w:val="0"/>
        <w:autoSpaceDE w:val="0"/>
        <w:autoSpaceDN w:val="0"/>
        <w:ind w:left="284"/>
        <w:jc w:val="both"/>
        <w:rPr>
          <w:sz w:val="20"/>
          <w:szCs w:val="20"/>
        </w:rPr>
      </w:pPr>
      <w:r w:rsidRPr="00377834">
        <w:rPr>
          <w:b/>
          <w:bCs/>
        </w:rPr>
        <w:t>УТВЕРЖДЕН И ВВЕДЕН В ДЕЙСТВИЕ Постановлением Государствен</w:t>
      </w:r>
      <w:r w:rsidRPr="00377834">
        <w:rPr>
          <w:b/>
          <w:bCs/>
        </w:rPr>
        <w:softHyphen/>
        <w:t xml:space="preserve">ного комитета СССР по стандартам от 27 декабря </w:t>
      </w:r>
      <w:smartTag w:uri="urn:schemas-microsoft-com:office:smarttags" w:element="metricconverter">
        <w:smartTagPr>
          <w:attr w:name="ProductID" w:val="1985 г"/>
        </w:smartTagPr>
        <w:r w:rsidRPr="00377834">
          <w:rPr>
            <w:b/>
            <w:bCs/>
          </w:rPr>
          <w:t>1985 г</w:t>
        </w:r>
      </w:smartTag>
      <w:r w:rsidRPr="00377834">
        <w:rPr>
          <w:b/>
          <w:bCs/>
        </w:rPr>
        <w:t>. № 4686</w:t>
      </w:r>
    </w:p>
    <w:p w:rsidR="006166BA" w:rsidRPr="00377834" w:rsidRDefault="006166BA" w:rsidP="006166BA">
      <w:pPr>
        <w:overflowPunct w:val="0"/>
        <w:autoSpaceDE w:val="0"/>
        <w:autoSpaceDN w:val="0"/>
        <w:jc w:val="center"/>
        <w:rPr>
          <w:sz w:val="20"/>
          <w:szCs w:val="20"/>
        </w:rPr>
      </w:pPr>
      <w:r w:rsidRPr="00377834">
        <w:rPr>
          <w:b/>
          <w:bCs/>
          <w:spacing w:val="60"/>
        </w:rPr>
        <w:t> </w:t>
      </w:r>
    </w:p>
    <w:p w:rsidR="006166BA" w:rsidRPr="00377834" w:rsidRDefault="006166BA" w:rsidP="006166BA">
      <w:pPr>
        <w:overflowPunct w:val="0"/>
        <w:autoSpaceDE w:val="0"/>
        <w:autoSpaceDN w:val="0"/>
        <w:jc w:val="center"/>
        <w:rPr>
          <w:sz w:val="20"/>
          <w:szCs w:val="20"/>
        </w:rPr>
      </w:pPr>
      <w:r w:rsidRPr="00377834">
        <w:rPr>
          <w:b/>
          <w:bCs/>
          <w:spacing w:val="60"/>
        </w:rPr>
        <w:t>ГОСУДАРСТВЕННЫЙ СТАНДАРТ СОЮЗА  ССР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2681"/>
      </w:tblGrid>
      <w:tr w:rsidR="006166BA" w:rsidRPr="00377834" w:rsidTr="00294F7D">
        <w:trPr>
          <w:jc w:val="center"/>
        </w:trPr>
        <w:tc>
          <w:tcPr>
            <w:tcW w:w="566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6166BA" w:rsidRPr="00377834" w:rsidRDefault="006166BA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7834">
              <w:rPr>
                <w:b/>
                <w:bCs/>
              </w:rPr>
              <w:t>Единая система стандартов автоматизированных систем управления</w:t>
            </w:r>
          </w:p>
          <w:p w:rsidR="006166BA" w:rsidRPr="00377834" w:rsidRDefault="006166BA" w:rsidP="00294F7D">
            <w:pPr>
              <w:overflowPunct w:val="0"/>
              <w:autoSpaceDE w:val="0"/>
              <w:autoSpaceDN w:val="0"/>
              <w:spacing w:before="120" w:after="120"/>
              <w:jc w:val="center"/>
              <w:rPr>
                <w:sz w:val="20"/>
                <w:szCs w:val="20"/>
              </w:rPr>
            </w:pPr>
            <w:r w:rsidRPr="00377834">
              <w:rPr>
                <w:b/>
                <w:bCs/>
              </w:rPr>
              <w:t>ЭФФЕКТИВНОСТЬ АВТОМАТИЗИРОВАННЫХ СИСТЕМ УПРАВЛЕНИЯ</w:t>
            </w:r>
          </w:p>
          <w:p w:rsidR="006166BA" w:rsidRPr="00377834" w:rsidRDefault="006166BA" w:rsidP="00294F7D">
            <w:pPr>
              <w:overflowPunct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377834">
              <w:rPr>
                <w:b/>
                <w:bCs/>
              </w:rPr>
              <w:t>Основные положения</w:t>
            </w:r>
          </w:p>
          <w:p w:rsidR="006166BA" w:rsidRPr="00377834" w:rsidRDefault="006166BA" w:rsidP="00294F7D">
            <w:pPr>
              <w:overflowPunct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377834">
              <w:rPr>
                <w:lang w:val="en-US"/>
              </w:rPr>
              <w:t>Unified system of standards of computer control systems. Efficiency of computer control systems. General</w:t>
            </w:r>
            <w:r w:rsidRPr="00377834">
              <w:t xml:space="preserve"> </w:t>
            </w:r>
            <w:r w:rsidRPr="00377834">
              <w:rPr>
                <w:lang w:val="en-US"/>
              </w:rPr>
              <w:t>principles</w:t>
            </w:r>
          </w:p>
        </w:tc>
        <w:tc>
          <w:tcPr>
            <w:tcW w:w="268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6166BA" w:rsidRPr="00377834" w:rsidRDefault="006166BA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7834">
              <w:rPr>
                <w:b/>
                <w:bCs/>
                <w:lang w:val="en-US"/>
              </w:rPr>
              <w:t> </w:t>
            </w:r>
          </w:p>
          <w:p w:rsidR="006166BA" w:rsidRPr="00377834" w:rsidRDefault="006166BA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7834">
              <w:rPr>
                <w:b/>
                <w:bCs/>
                <w:lang w:val="en-US"/>
              </w:rPr>
              <w:t> </w:t>
            </w:r>
          </w:p>
          <w:p w:rsidR="006166BA" w:rsidRPr="00377834" w:rsidRDefault="006166BA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7834">
              <w:rPr>
                <w:b/>
                <w:bCs/>
              </w:rPr>
              <w:t>ГОСТ</w:t>
            </w:r>
          </w:p>
          <w:p w:rsidR="006166BA" w:rsidRPr="00377834" w:rsidRDefault="006166BA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7834">
              <w:rPr>
                <w:b/>
                <w:bCs/>
              </w:rPr>
              <w:t>24.702-85</w:t>
            </w:r>
          </w:p>
        </w:tc>
      </w:tr>
    </w:tbl>
    <w:p w:rsidR="006166BA" w:rsidRPr="00377834" w:rsidRDefault="006166BA" w:rsidP="006166BA">
      <w:pPr>
        <w:overflowPunct w:val="0"/>
        <w:autoSpaceDE w:val="0"/>
        <w:autoSpaceDN w:val="0"/>
        <w:spacing w:before="120"/>
        <w:jc w:val="both"/>
        <w:rPr>
          <w:sz w:val="20"/>
          <w:szCs w:val="20"/>
        </w:rPr>
      </w:pPr>
      <w:r w:rsidRPr="00377834">
        <w:rPr>
          <w:b/>
          <w:bCs/>
        </w:rPr>
        <w:t xml:space="preserve">Постановлением Государственного комитета СССР по стандартам от 27 декабря </w:t>
      </w:r>
      <w:smartTag w:uri="urn:schemas-microsoft-com:office:smarttags" w:element="metricconverter">
        <w:smartTagPr>
          <w:attr w:name="ProductID" w:val="1985 г"/>
        </w:smartTagPr>
        <w:r w:rsidRPr="00377834">
          <w:rPr>
            <w:b/>
            <w:bCs/>
          </w:rPr>
          <w:t>1985 г</w:t>
        </w:r>
      </w:smartTag>
      <w:r w:rsidRPr="00377834">
        <w:rPr>
          <w:b/>
          <w:bCs/>
        </w:rPr>
        <w:t>. № 4686 срок введения установлен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right"/>
        <w:rPr>
          <w:sz w:val="20"/>
          <w:szCs w:val="20"/>
        </w:rPr>
      </w:pPr>
      <w:r w:rsidRPr="00377834">
        <w:rPr>
          <w:b/>
          <w:bCs/>
          <w:u w:val="single"/>
        </w:rPr>
        <w:t>с 01.01.87</w:t>
      </w:r>
    </w:p>
    <w:p w:rsidR="006166BA" w:rsidRPr="00377834" w:rsidRDefault="006166BA" w:rsidP="006166BA">
      <w:pPr>
        <w:overflowPunct w:val="0"/>
        <w:autoSpaceDE w:val="0"/>
        <w:autoSpaceDN w:val="0"/>
        <w:spacing w:before="120"/>
        <w:ind w:firstLine="284"/>
        <w:jc w:val="both"/>
        <w:rPr>
          <w:sz w:val="20"/>
          <w:szCs w:val="20"/>
        </w:rPr>
      </w:pPr>
      <w:proofErr w:type="gramStart"/>
      <w:r>
        <w:t>Настоящий стандарт распространяется на автоматизирован</w:t>
      </w:r>
      <w:r>
        <w:softHyphen/>
        <w:t>ные системы управления (далее-АСУ) всех видов и назначений и их части, вводимые в эксплуатацию для всех уровней управления, кроме общегосударственного, и устанавливает основные положе</w:t>
      </w:r>
      <w:r>
        <w:softHyphen/>
        <w:t>ния по определению эффективности АСУ и принципы оценки экономической эффективности АСУ.</w:t>
      </w:r>
      <w:proofErr w:type="gramEnd"/>
    </w:p>
    <w:p w:rsidR="006166BA" w:rsidRPr="00377834" w:rsidRDefault="006166BA" w:rsidP="006166BA">
      <w:pPr>
        <w:keepNext/>
        <w:overflowPunct w:val="0"/>
        <w:autoSpaceDE w:val="0"/>
        <w:autoSpaceDN w:val="0"/>
        <w:spacing w:before="120" w:after="120"/>
        <w:jc w:val="center"/>
        <w:outlineLvl w:val="0"/>
        <w:rPr>
          <w:b/>
          <w:bCs/>
          <w:kern w:val="36"/>
        </w:rPr>
      </w:pPr>
      <w:r w:rsidRPr="00377834">
        <w:rPr>
          <w:b/>
          <w:bCs/>
          <w:kern w:val="36"/>
        </w:rPr>
        <w:lastRenderedPageBreak/>
        <w:t>1. ОБЩИЕ ПОЛОЖЕНИЯ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 xml:space="preserve">1.1. Для каждой конкретной АСУ цель ее создания состоит в обеспечении наиболее полного использования потенциальных возможностей объекта управления для </w:t>
      </w:r>
      <w:proofErr w:type="gramStart"/>
      <w:r>
        <w:t>решения</w:t>
      </w:r>
      <w:proofErr w:type="gramEnd"/>
      <w:r>
        <w:t xml:space="preserve"> поставленных перед ним задач.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1.2. Эффективность АСУ определяют сопоставлением резуль</w:t>
      </w:r>
      <w:r>
        <w:softHyphen/>
        <w:t>татов от функционирования АСУ и затрат всех видов ресурсов, необходимых для ее создания и развития.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Критерий эффективности АСУ определяют на множестве (системе) показателей, каждый из которых описывает одну из сторон рассматриваемой системы. В зависимости от использу</w:t>
      </w:r>
      <w:r>
        <w:softHyphen/>
        <w:t>емого математического аппарата критерий может быть выражен в виде целевой функции или порядковой меры, устанавливающей упорядоченную последовательность сочетаний показателей.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1.3. При определении результатов от функционирования АСУ задают универсальную систему обобщенных показателей, таких, как оперативность (своевременность), устойчивость, качество управления и др. Используемые показатели должны быть раз</w:t>
      </w:r>
      <w:r>
        <w:softHyphen/>
        <w:t>вернуты применительно к характеристикам конкретной АСУ (например:    оперативность-вероятностно-временные   харак</w:t>
      </w:r>
      <w:r>
        <w:softHyphen/>
        <w:t xml:space="preserve">теристики элементов   процесса управления;  </w:t>
      </w:r>
      <w:proofErr w:type="gramStart"/>
      <w:r>
        <w:t>устойчивость-показатели</w:t>
      </w:r>
      <w:proofErr w:type="gramEnd"/>
      <w:r>
        <w:t xml:space="preserve"> надежности, помехозащищенности и т. п.).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1.4. К показателям затрат ресурсов относят материальные, людские, финансовые, временные и др. затраты.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 xml:space="preserve">1.5. Оценку эффективности АСУ проводят </w:t>
      </w:r>
      <w:proofErr w:type="gramStart"/>
      <w:r>
        <w:t>при</w:t>
      </w:r>
      <w:proofErr w:type="gramEnd"/>
      <w:r>
        <w:t>: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proofErr w:type="gramStart"/>
      <w:r>
        <w:t>формировании</w:t>
      </w:r>
      <w:proofErr w:type="gramEnd"/>
      <w:r>
        <w:t xml:space="preserve"> требований, предъявляемых к АСУ;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proofErr w:type="gramStart"/>
      <w:r>
        <w:t>анализе</w:t>
      </w:r>
      <w:proofErr w:type="gramEnd"/>
      <w:r>
        <w:t xml:space="preserve"> создаваемых и функционирующих АСУ на соответст</w:t>
      </w:r>
      <w:r>
        <w:softHyphen/>
        <w:t>вие заданным требованиям;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proofErr w:type="gramStart"/>
      <w:r>
        <w:t>выборе</w:t>
      </w:r>
      <w:proofErr w:type="gramEnd"/>
      <w:r>
        <w:t xml:space="preserve"> наилучшего варианта создания, функционирования и развития АСУ;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proofErr w:type="gramStart"/>
      <w:r>
        <w:t>синтезе</w:t>
      </w:r>
      <w:proofErr w:type="gramEnd"/>
      <w:r>
        <w:t xml:space="preserve"> (формировании) наиболее целесообразного варианта построения АСУ по критерию «эффективность-затраты».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1.6. Целесообразные варианты построения АСУ выбирают пу</w:t>
      </w:r>
      <w:r>
        <w:softHyphen/>
        <w:t>тем балансирования показателей приращения эффективности</w:t>
      </w:r>
      <w:proofErr w:type="gramStart"/>
      <w:r w:rsidRPr="00377834">
        <w:rPr>
          <w:i/>
          <w:iCs/>
        </w:rPr>
        <w:t xml:space="preserve"> Э</w:t>
      </w:r>
      <w:proofErr w:type="gramEnd"/>
      <w:r>
        <w:t>, получаемой за счет создания или совершенствования АСУ, и затрат</w:t>
      </w:r>
      <w:r w:rsidRPr="00377834">
        <w:rPr>
          <w:i/>
          <w:iCs/>
          <w:lang w:val="en-US"/>
        </w:rPr>
        <w:t>Q</w:t>
      </w:r>
      <w:r>
        <w:t>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Математически эту задачу формируют в виде: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proofErr w:type="gramStart"/>
      <w:r w:rsidRPr="00377834">
        <w:rPr>
          <w:lang w:val="en-US"/>
        </w:rPr>
        <w:t>max</w:t>
      </w:r>
      <w:r w:rsidRPr="00377834">
        <w:rPr>
          <w:i/>
          <w:iCs/>
        </w:rPr>
        <w:t>Э</w:t>
      </w:r>
      <w:proofErr w:type="gramEnd"/>
      <w:r>
        <w:t xml:space="preserve"> при </w:t>
      </w:r>
      <w:r w:rsidRPr="00377834">
        <w:rPr>
          <w:i/>
          <w:iCs/>
          <w:lang w:val="en-US"/>
        </w:rPr>
        <w:t>Q</w:t>
      </w:r>
      <w:r>
        <w:t xml:space="preserve"> = </w:t>
      </w:r>
      <w:proofErr w:type="spellStart"/>
      <w:r w:rsidRPr="00377834">
        <w:rPr>
          <w:lang w:val="en-US"/>
        </w:rPr>
        <w:t>const</w:t>
      </w:r>
      <w:proofErr w:type="spellEnd"/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или в виде обратной задачи: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proofErr w:type="gramStart"/>
      <w:r w:rsidRPr="00377834">
        <w:rPr>
          <w:lang w:val="en-US"/>
        </w:rPr>
        <w:t>min</w:t>
      </w:r>
      <w:proofErr w:type="gramEnd"/>
      <w:r w:rsidRPr="00377834">
        <w:t xml:space="preserve"> </w:t>
      </w:r>
      <w:r w:rsidRPr="00377834">
        <w:rPr>
          <w:i/>
          <w:iCs/>
          <w:lang w:val="en-US"/>
        </w:rPr>
        <w:t>Q</w:t>
      </w:r>
      <w:proofErr w:type="spellStart"/>
      <w:r>
        <w:t>при</w:t>
      </w:r>
      <w:r w:rsidRPr="00377834">
        <w:rPr>
          <w:i/>
          <w:iCs/>
        </w:rPr>
        <w:t>Э</w:t>
      </w:r>
      <w:proofErr w:type="spellEnd"/>
      <w:r w:rsidRPr="00377834">
        <w:t xml:space="preserve">= </w:t>
      </w:r>
      <w:proofErr w:type="spellStart"/>
      <w:r w:rsidRPr="00377834">
        <w:rPr>
          <w:lang w:val="en-US"/>
        </w:rPr>
        <w:t>const</w:t>
      </w:r>
      <w:proofErr w:type="spellEnd"/>
      <w:r w:rsidRPr="00377834">
        <w:t>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В тех случаях, когда приращение эффекта представлено в денежном выражении, определяют экономическую эффективность АСУ.</w:t>
      </w:r>
    </w:p>
    <w:p w:rsidR="006166BA" w:rsidRPr="00377834" w:rsidRDefault="006166BA" w:rsidP="006166BA">
      <w:pPr>
        <w:keepNext/>
        <w:overflowPunct w:val="0"/>
        <w:autoSpaceDE w:val="0"/>
        <w:autoSpaceDN w:val="0"/>
        <w:spacing w:before="120" w:after="120"/>
        <w:jc w:val="center"/>
        <w:outlineLvl w:val="0"/>
        <w:rPr>
          <w:b/>
          <w:bCs/>
          <w:kern w:val="36"/>
        </w:rPr>
      </w:pPr>
      <w:r w:rsidRPr="00377834">
        <w:rPr>
          <w:b/>
          <w:bCs/>
          <w:kern w:val="36"/>
        </w:rPr>
        <w:t>2. ПРИНЦИПЫ ОЦЕНКИ ЭКОНОМИЧЕСКОЙ ЭФФЕКТИВНОСТИ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 xml:space="preserve">2.1. Оценку (определение) экономической эффективности АСУ проводят </w:t>
      </w:r>
      <w:proofErr w:type="gramStart"/>
      <w:r>
        <w:t>для</w:t>
      </w:r>
      <w:proofErr w:type="gramEnd"/>
      <w:r>
        <w:t>: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анализа и обоснования целесообразности создания функцио</w:t>
      </w:r>
      <w:r>
        <w:softHyphen/>
        <w:t>нирования и развития АСУ;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установления основных направлений применения АСУ;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выбора наиболее экономически эффективного варианта раз</w:t>
      </w:r>
      <w:r>
        <w:softHyphen/>
        <w:t>работки и внедрения АСУ;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отражения показателей экономической эффективности АСУ в нормах, нормативах и планах предприятий, объединений, ми</w:t>
      </w:r>
      <w:r>
        <w:softHyphen/>
        <w:t>нистерств;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формирования соответствующих показателей государственной статистической отчетности;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определения размеров отчислений в фонды экономического стимулирования за создание АСУ.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2.2. Выбор наиболее экономически эффективного варианта создания АСУ проводят по максимуму народнохозяйственного экономического эффекта, представляющего собой разность между результатами деятельности и затратами за установленный для данного мероприятия расчетный период, с учетом народно</w:t>
      </w:r>
      <w:r>
        <w:softHyphen/>
        <w:t xml:space="preserve">хозяйственных экономических </w:t>
      </w:r>
      <w:r>
        <w:lastRenderedPageBreak/>
        <w:t xml:space="preserve">нормативов и других (социальных, экологических и пр.) установленных ограничений. В </w:t>
      </w:r>
      <w:proofErr w:type="gramStart"/>
      <w:r>
        <w:t>качестве</w:t>
      </w:r>
      <w:proofErr w:type="gramEnd"/>
      <w:r>
        <w:t xml:space="preserve"> начала расчетного периода, в пределах которого учитывают затраты, принимают год начала разработки АСУ. Конец расчет</w:t>
      </w:r>
      <w:r>
        <w:softHyphen/>
        <w:t>ного периода определяют в соответствии со сроком морального старения технических средств и проектных решений АСУ.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 xml:space="preserve">2.2.1. Интегральные  народнохозяйственные затраты </w:t>
      </w:r>
      <w:proofErr w:type="gramStart"/>
      <w:r w:rsidRPr="00377834">
        <w:rPr>
          <w:i/>
          <w:iCs/>
        </w:rPr>
        <w:t>З</w:t>
      </w:r>
      <w:proofErr w:type="gramEnd"/>
      <w:r>
        <w:t xml:space="preserve"> на объекте создания АСУ определяют по формуле</w:t>
      </w:r>
    </w:p>
    <w:p w:rsidR="006166BA" w:rsidRPr="00377834" w:rsidRDefault="006166BA" w:rsidP="006166BA">
      <w:pPr>
        <w:overflowPunct w:val="0"/>
        <w:autoSpaceDE w:val="0"/>
        <w:autoSpaceDN w:val="0"/>
        <w:jc w:val="center"/>
        <w:rPr>
          <w:sz w:val="20"/>
          <w:szCs w:val="20"/>
        </w:rPr>
      </w:pPr>
      <w:r>
        <w:rPr>
          <w:noProof/>
          <w:color w:val="0000FF"/>
          <w:vertAlign w:val="subscript"/>
        </w:rPr>
        <w:drawing>
          <wp:inline distT="0" distB="0" distL="0" distR="0">
            <wp:extent cx="1552575" cy="428625"/>
            <wp:effectExtent l="0" t="0" r="0" b="9525"/>
            <wp:docPr id="1" name="Рисунок 1" descr="Сертификация персонала, продукции и услуг АНО МЦ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тификация персонала, продукции и услуг АНО МЦ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 xml:space="preserve">где </w:t>
      </w:r>
      <w:r w:rsidRPr="00377834">
        <w:rPr>
          <w:i/>
          <w:iCs/>
        </w:rPr>
        <w:t>Т</w:t>
      </w:r>
      <w:proofErr w:type="gramStart"/>
      <w:r w:rsidRPr="00377834">
        <w:rPr>
          <w:i/>
          <w:iCs/>
          <w:vertAlign w:val="subscript"/>
          <w:lang w:val="en-US"/>
        </w:rPr>
        <w:t>t</w:t>
      </w:r>
      <w:proofErr w:type="gramEnd"/>
      <w:r w:rsidRPr="00377834">
        <w:rPr>
          <w:i/>
          <w:iCs/>
          <w:vertAlign w:val="subscript"/>
        </w:rPr>
        <w:t xml:space="preserve">  </w:t>
      </w:r>
      <w:r>
        <w:t>-длительность расчетного периода;</w:t>
      </w:r>
    </w:p>
    <w:p w:rsidR="006166BA" w:rsidRPr="00377834" w:rsidRDefault="006166BA" w:rsidP="006166BA">
      <w:pPr>
        <w:overflowPunct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77834">
        <w:rPr>
          <w:i/>
          <w:iCs/>
        </w:rPr>
        <w:t>И</w:t>
      </w:r>
      <w:proofErr w:type="gramStart"/>
      <w:r w:rsidRPr="00377834">
        <w:rPr>
          <w:i/>
          <w:iCs/>
          <w:vertAlign w:val="subscript"/>
          <w:lang w:val="en-US"/>
        </w:rPr>
        <w:t>t</w:t>
      </w:r>
      <w:proofErr w:type="gramEnd"/>
      <w:r w:rsidRPr="00377834">
        <w:rPr>
          <w:i/>
          <w:iCs/>
        </w:rPr>
        <w:t>-</w:t>
      </w:r>
      <w:r>
        <w:t xml:space="preserve">текущие издержки (себестоимость), включая затраты на эксплуатацию АСУ в году </w:t>
      </w:r>
      <w:r w:rsidRPr="00377834">
        <w:rPr>
          <w:i/>
          <w:iCs/>
          <w:lang w:val="en-US"/>
        </w:rPr>
        <w:t>t</w:t>
      </w:r>
      <w:r>
        <w:t>;</w:t>
      </w:r>
    </w:p>
    <w:p w:rsidR="006166BA" w:rsidRPr="00377834" w:rsidRDefault="006166BA" w:rsidP="006166BA">
      <w:pPr>
        <w:overflowPunct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77834">
        <w:rPr>
          <w:i/>
          <w:iCs/>
        </w:rPr>
        <w:t>К</w:t>
      </w:r>
      <w:proofErr w:type="gramStart"/>
      <w:r w:rsidRPr="00377834">
        <w:rPr>
          <w:i/>
          <w:iCs/>
          <w:vertAlign w:val="subscript"/>
          <w:lang w:val="en-US"/>
        </w:rPr>
        <w:t>t</w:t>
      </w:r>
      <w:proofErr w:type="gramEnd"/>
      <w:r w:rsidRPr="00377834">
        <w:rPr>
          <w:i/>
          <w:iCs/>
        </w:rPr>
        <w:t>-</w:t>
      </w:r>
      <w:r>
        <w:t xml:space="preserve">все виды единовременных затрат на создание АСУ в году </w:t>
      </w:r>
      <w:r w:rsidRPr="00377834">
        <w:rPr>
          <w:i/>
          <w:iCs/>
        </w:rPr>
        <w:t>I;</w:t>
      </w:r>
    </w:p>
    <w:p w:rsidR="006166BA" w:rsidRPr="00377834" w:rsidRDefault="006166BA" w:rsidP="006166BA">
      <w:pPr>
        <w:overflowPunct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77834">
        <w:rPr>
          <w:i/>
          <w:iCs/>
        </w:rPr>
        <w:t>Л</w:t>
      </w:r>
      <w:proofErr w:type="gramStart"/>
      <w:r w:rsidRPr="00377834">
        <w:rPr>
          <w:i/>
          <w:iCs/>
          <w:vertAlign w:val="subscript"/>
          <w:lang w:val="en-US"/>
        </w:rPr>
        <w:t>t</w:t>
      </w:r>
      <w:proofErr w:type="gramEnd"/>
      <w:r w:rsidRPr="00377834">
        <w:rPr>
          <w:i/>
          <w:iCs/>
        </w:rPr>
        <w:t>-</w:t>
      </w:r>
      <w:r>
        <w:t xml:space="preserve">остаточная стоимость выбывающих в год </w:t>
      </w:r>
      <w:r w:rsidRPr="00377834">
        <w:rPr>
          <w:i/>
          <w:iCs/>
        </w:rPr>
        <w:t>t</w:t>
      </w:r>
      <w:r>
        <w:t xml:space="preserve"> основных фондов (при невозможности их использования-их ликвидационная стоимость);</w:t>
      </w:r>
    </w:p>
    <w:p w:rsidR="006166BA" w:rsidRPr="00377834" w:rsidRDefault="006166BA" w:rsidP="006166BA">
      <w:pPr>
        <w:overflowPunct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77834">
        <w:rPr>
          <w:rFonts w:ascii="Symbol" w:hAnsi="Symbol"/>
        </w:rPr>
        <w:t></w:t>
      </w:r>
      <w:r w:rsidRPr="00377834">
        <w:rPr>
          <w:i/>
          <w:iCs/>
          <w:vertAlign w:val="subscript"/>
        </w:rPr>
        <w:t xml:space="preserve">t  </w:t>
      </w:r>
      <w:r>
        <w:t>-коэффициент, используемый для приведения разновре</w:t>
      </w:r>
      <w:r>
        <w:softHyphen/>
        <w:t>менных результатов и затрат к базисному году.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2.2.2. Народнохозяйственный экономический эффект</w:t>
      </w:r>
      <w:proofErr w:type="gramStart"/>
      <w:r>
        <w:t xml:space="preserve"> </w:t>
      </w:r>
      <w:r w:rsidRPr="00377834">
        <w:rPr>
          <w:i/>
          <w:iCs/>
        </w:rPr>
        <w:t>Э</w:t>
      </w:r>
      <w:proofErr w:type="gramEnd"/>
      <w:r>
        <w:t xml:space="preserve"> при тождественности конечных результатов по сравниваемым вариан</w:t>
      </w:r>
      <w:r>
        <w:softHyphen/>
        <w:t>там определяют по формуле</w:t>
      </w:r>
    </w:p>
    <w:p w:rsidR="006166BA" w:rsidRPr="00377834" w:rsidRDefault="006166BA" w:rsidP="006166BA">
      <w:pPr>
        <w:overflowPunct w:val="0"/>
        <w:autoSpaceDE w:val="0"/>
        <w:autoSpaceDN w:val="0"/>
        <w:jc w:val="center"/>
        <w:rPr>
          <w:sz w:val="20"/>
          <w:szCs w:val="20"/>
        </w:rPr>
      </w:pPr>
      <w:r w:rsidRPr="00377834">
        <w:rPr>
          <w:i/>
          <w:iCs/>
        </w:rPr>
        <w:t>Э=З</w:t>
      </w:r>
      <w:r w:rsidRPr="00377834">
        <w:rPr>
          <w:i/>
          <w:iCs/>
          <w:vertAlign w:val="subscript"/>
        </w:rPr>
        <w:t>1</w:t>
      </w:r>
      <w:r w:rsidRPr="00377834">
        <w:rPr>
          <w:rFonts w:ascii="Arial" w:hAnsi="Arial" w:cs="Arial"/>
          <w:i/>
          <w:iCs/>
        </w:rPr>
        <w:t>-</w:t>
      </w:r>
      <w:r w:rsidRPr="00377834">
        <w:rPr>
          <w:i/>
          <w:iCs/>
        </w:rPr>
        <w:t>З</w:t>
      </w:r>
      <w:r w:rsidRPr="00377834">
        <w:rPr>
          <w:i/>
          <w:iCs/>
          <w:vertAlign w:val="subscript"/>
        </w:rPr>
        <w:t>2</w:t>
      </w:r>
      <w:r w:rsidRPr="00377834">
        <w:rPr>
          <w:i/>
          <w:iCs/>
        </w:rPr>
        <w:t>,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 xml:space="preserve">где </w:t>
      </w:r>
      <w:r w:rsidRPr="00377834">
        <w:rPr>
          <w:i/>
          <w:iCs/>
        </w:rPr>
        <w:t>З</w:t>
      </w:r>
      <w:proofErr w:type="gramStart"/>
      <w:r w:rsidRPr="00377834">
        <w:rPr>
          <w:vertAlign w:val="subscript"/>
        </w:rPr>
        <w:t>1</w:t>
      </w:r>
      <w:proofErr w:type="gramEnd"/>
      <w:r w:rsidRPr="00377834">
        <w:rPr>
          <w:i/>
          <w:iCs/>
        </w:rPr>
        <w:t>, З</w:t>
      </w:r>
      <w:r w:rsidRPr="00377834">
        <w:rPr>
          <w:vertAlign w:val="subscript"/>
        </w:rPr>
        <w:t>2</w:t>
      </w:r>
      <w:r w:rsidRPr="00377834">
        <w:rPr>
          <w:i/>
          <w:iCs/>
        </w:rPr>
        <w:t>-</w:t>
      </w:r>
      <w:r>
        <w:t xml:space="preserve"> общие интегральные народнохозяйственные затраты в производстве и потреблении по базовому и новому вариантам на весь объем производимой продукции (работы) соответственно.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 xml:space="preserve">2.2.3. При </w:t>
      </w:r>
      <w:proofErr w:type="spellStart"/>
      <w:r>
        <w:t>нетождественности</w:t>
      </w:r>
      <w:proofErr w:type="spellEnd"/>
      <w:r>
        <w:t xml:space="preserve"> сравниваемых вариантов по результатам, которые могут быть приведены к стоимостной форме, изменение этих результатов должно быть дополнительно учтено в расчетах народнохозяйственного экономического эф</w:t>
      </w:r>
      <w:r>
        <w:softHyphen/>
        <w:t>фекта в виде дополнительных экономических результатов.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2.3. За базу сравнения при определении экономической эф</w:t>
      </w:r>
      <w:r>
        <w:softHyphen/>
        <w:t>фективности АСУ принимают: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при расчете народнохозяйственного экономического эффекта на этапе выбора наилучшего варианта-технико-экономические показатели наиболее прогрессивных способов производства про</w:t>
      </w:r>
      <w:r>
        <w:softHyphen/>
        <w:t>дукции (работ) в действующем производстве или по имеющимся проектам (в том числе с использованием зарубежной техники, которая может быть закуплена в необходимом количестве или произведена в СССР на основе лицензий или патентов);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при расчете показателей годовой экономической эффектив</w:t>
      </w:r>
      <w:r>
        <w:softHyphen/>
        <w:t>ности-технико-экономические показатели заменяемых способов производства продукции (работ). При этом за базовый вариант принимают: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плановые показатели производственно-хозяйственной деятель</w:t>
      </w:r>
      <w:r>
        <w:softHyphen/>
        <w:t>ности объекта внедрения (без учета результатов функционирова</w:t>
      </w:r>
      <w:r>
        <w:softHyphen/>
        <w:t>ния АСУ) на год, следующий за годом ввода АСУ в промышлен</w:t>
      </w:r>
      <w:r>
        <w:softHyphen/>
        <w:t xml:space="preserve">ную эксплуатацию, если внедрение происходит на действующем объекте. </w:t>
      </w:r>
      <w:proofErr w:type="gramStart"/>
      <w:r>
        <w:t>В случае отсутствия названных плановых данных, принимаемых в качестве базового варианта, показатели пос</w:t>
      </w:r>
      <w:r>
        <w:softHyphen/>
        <w:t>леднего года перед внедрением АСУ приводят на год расчета с учетом их изменения за счет текущего совершенствования деятельности объекта применения в условиях отсутствия АСУ;</w:t>
      </w:r>
      <w:proofErr w:type="gramEnd"/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проектные технико-экономические показатели, если АСУ создают на строящемся объекте, в проекте которого не было предусмотрено ее применение;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фактические показатели объекта-аналога с лучшими показа</w:t>
      </w:r>
      <w:r>
        <w:softHyphen/>
        <w:t>телями хозяйственной деятельности и наименьшей величиной потерь и упущений, если мероприятия по внедрению АСУ раз</w:t>
      </w:r>
      <w:r>
        <w:softHyphen/>
        <w:t>рабатывают для проектируемого объекта.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Если заменяемый вариант исчерпал свои ресурсные возмож</w:t>
      </w:r>
      <w:r>
        <w:softHyphen/>
        <w:t>ности по совершенствованию объекта управления, то за базо</w:t>
      </w:r>
      <w:r>
        <w:softHyphen/>
        <w:t>вый вариант принимают технико-</w:t>
      </w:r>
      <w:r>
        <w:lastRenderedPageBreak/>
        <w:t>экономические показатели других (помимо АСУ) технологически равноценных направлений достиже</w:t>
      </w:r>
      <w:r>
        <w:softHyphen/>
        <w:t>ния цели.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2.4. Обязательным условием определения экономической эф</w:t>
      </w:r>
      <w:r>
        <w:softHyphen/>
        <w:t>фективности АСУ является следующая сопоставимость всех показателей: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во времени;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по ценам и тарифным ставкам заработной платы;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по элементам затрат;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по объемам производства и номенклатуре выпускаемой про</w:t>
      </w:r>
      <w:r>
        <w:softHyphen/>
        <w:t>дукции или услуг;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по сокращению ручного труда за счет автоматизации;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по методам исчисления стоимостных показателей.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 xml:space="preserve">Оптовые цены, тарифы и ставки заработной платы определяют на основе </w:t>
      </w:r>
      <w:proofErr w:type="gramStart"/>
      <w:r>
        <w:t>действующих</w:t>
      </w:r>
      <w:proofErr w:type="gramEnd"/>
      <w:r>
        <w:t xml:space="preserve"> на момент расчета.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2.5. Источниками экономической эффективности являются сокращение потерь и реализация резервов улучшения деятель</w:t>
      </w:r>
      <w:r>
        <w:softHyphen/>
        <w:t>ности объекта в результате создания, функционирования и раз</w:t>
      </w:r>
      <w:r>
        <w:softHyphen/>
        <w:t>вития АСУ.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2.6. Под факторами экономической эффективности АСУ по</w:t>
      </w:r>
      <w:r>
        <w:softHyphen/>
        <w:t xml:space="preserve">нимают средства реализации источников эффективности. К ним относят совершенствование перспективного, годового, текущего планирования и оперативного регулирования, совершенствование управления технологическими процессами, улучшение </w:t>
      </w:r>
      <w:proofErr w:type="gramStart"/>
      <w:r>
        <w:t>условии</w:t>
      </w:r>
      <w:proofErr w:type="gramEnd"/>
      <w:r>
        <w:t xml:space="preserve"> труда работников предприятия (организации) и др.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 xml:space="preserve">2.7. В </w:t>
      </w:r>
      <w:proofErr w:type="gramStart"/>
      <w:r>
        <w:t>целях</w:t>
      </w:r>
      <w:proofErr w:type="gramEnd"/>
      <w:r>
        <w:t xml:space="preserve"> планирования, учета, отчетности и материального стимулирования мероприятий по созданию АСУ используют показатели годовой экономической эффективности.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2.8. Расчеты экономической эффективности АСУ выполняют на стадиях, определенных соответствующими государственными стандартами, и утверждают на предприятии (в организации) заказчика АСУ.</w:t>
      </w:r>
    </w:p>
    <w:p w:rsidR="006166BA" w:rsidRPr="00377834" w:rsidRDefault="006166BA" w:rsidP="006166BA">
      <w:pPr>
        <w:keepNext/>
        <w:overflowPunct w:val="0"/>
        <w:autoSpaceDE w:val="0"/>
        <w:autoSpaceDN w:val="0"/>
        <w:spacing w:before="120" w:after="120"/>
        <w:jc w:val="center"/>
        <w:outlineLvl w:val="0"/>
        <w:rPr>
          <w:b/>
          <w:bCs/>
          <w:kern w:val="36"/>
        </w:rPr>
      </w:pPr>
      <w:r w:rsidRPr="00377834">
        <w:rPr>
          <w:b/>
          <w:bCs/>
          <w:kern w:val="36"/>
        </w:rPr>
        <w:t>3. ОСНОВНЫЕ ПОКАЗАТЕЛИ ЭКОНОМИЧЕСКОЙ ЭФФЕКТИВНОСТИ АСУ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3.1. При оценке экономической эффективности АСУ используют обобщающие и частные показатели.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3.1.1. Основные обобщающие показатели экономической эф</w:t>
      </w:r>
      <w:r>
        <w:softHyphen/>
        <w:t>фективности АСУ следующие: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годовой экономический эффект;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расчетный коэффициент эффективности капитальных затрат на разработку и внедрение АСУ;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срок окупаемости капитальных затрат на разработку и внедре</w:t>
      </w:r>
      <w:r>
        <w:softHyphen/>
        <w:t>ние АСУ.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3.1.2. К основным частным показателям, характеризующим экономическую эффективность АСУ, относят: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годовую экономию (годовой прирост прибыли);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снижение издержек производственно-хозяйственной деятель</w:t>
      </w:r>
      <w:r>
        <w:softHyphen/>
        <w:t>ности на объекте управления в результате разработки и внедре</w:t>
      </w:r>
      <w:r>
        <w:softHyphen/>
        <w:t>ния АСУ;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повышение производительности труда;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экономию по видам ресурсов;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 xml:space="preserve">высвобождение </w:t>
      </w:r>
      <w:proofErr w:type="gramStart"/>
      <w:r>
        <w:t>работающих</w:t>
      </w:r>
      <w:proofErr w:type="gramEnd"/>
      <w:r>
        <w:t>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повышение качества выпускаемой продукции.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3.2. Годовой экономический эффект от разработки и внедрения АСУ, определяемый как разность между расчетной годовой экономией и расчетными приведенными затратами на разработку и внедрение АСУ, представляет собой расчетный годовой экономи</w:t>
      </w:r>
      <w:r>
        <w:softHyphen/>
        <w:t>ческий эффект.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 xml:space="preserve">3.3. </w:t>
      </w:r>
      <w:proofErr w:type="gramStart"/>
      <w:r>
        <w:t>Годовой экономический эффект от разработки и внедре</w:t>
      </w:r>
      <w:r>
        <w:softHyphen/>
        <w:t>ния АСУ, определяемый как разность между годовой экономией (годовым приростом прибыли) и приведенными единовременными затратами на разработку и внедрение АСУ, утвержденный в уста</w:t>
      </w:r>
      <w:r>
        <w:softHyphen/>
      </w:r>
      <w:r>
        <w:lastRenderedPageBreak/>
        <w:t>новленном порядке и зафиксированный в акте приемки в про</w:t>
      </w:r>
      <w:r>
        <w:softHyphen/>
        <w:t>мышленную эксплуатацию, подтвержденный заказчиком (пользователем системы) на основе фактических данных опытной эксплуатации, представляет собой фактический годовой эконо</w:t>
      </w:r>
      <w:r>
        <w:softHyphen/>
        <w:t>мический эффект.</w:t>
      </w:r>
      <w:proofErr w:type="gramEnd"/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3.4. Расчетный коэффициент экономической эффективности капитальных затрат на разработку и внедрение АСУ представ</w:t>
      </w:r>
      <w:r>
        <w:softHyphen/>
        <w:t>ляет собой отношение расчетной годовой экономии (годового прироста прибыли) к капитальным затратам на разработку и внедрение АСУ.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3.5. Срок окупаемости представляет собой отношение капи</w:t>
      </w:r>
      <w:r>
        <w:softHyphen/>
        <w:t>тальных затрат на разработку и внедрение АСУ к годовой эконо</w:t>
      </w:r>
      <w:r>
        <w:softHyphen/>
        <w:t>мии (к годовому приросту прибыли).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3.6. Годовая экономия (годовой прирост прибыли) от раз</w:t>
      </w:r>
      <w:r>
        <w:softHyphen/>
        <w:t>работки и внедрения АСУ включает в себя: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годовой прирост прибыли, вызванный увеличением объема хозяйственной деятельности (производства, услуг или работ) при разработке и внедрении АСУ;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годовой прирост прибыли за счет сокращения сроков строитель</w:t>
      </w:r>
      <w:r>
        <w:softHyphen/>
        <w:t>ства, а также ускорения освоения новой продукции (услуг) в результате разработки и внедрения АСУ;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экономию, текущих затрат на производство продукции, услуг или работ в условиях функционирования АСУ;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экономию прочих затрат, не входящих в себестоимость производства или работ, обеспечиваемую функционированием АСУ как непосредственно на объекте внедрения, так и в сопряженных сферах и отраслях.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3.7. Единовременные затраты на разработку и внедрение АСУ включают в себя: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затраты на разработку АСУ (</w:t>
      </w:r>
      <w:proofErr w:type="spellStart"/>
      <w:r>
        <w:t>предпроизводственные</w:t>
      </w:r>
      <w:proofErr w:type="spellEnd"/>
      <w:r>
        <w:t xml:space="preserve"> затраты);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proofErr w:type="gramStart"/>
      <w:r>
        <w:t>капитальные затраты на приобретение (изготовление), тран</w:t>
      </w:r>
      <w:r>
        <w:softHyphen/>
        <w:t>спортирование, монтаж и наладку вычислительной техники, пери</w:t>
      </w:r>
      <w:r>
        <w:softHyphen/>
        <w:t>ферийных устройств, средств связи, программных средств, вспомогательного оборудования, оргтехники, производственно-хозяйственного инвентаря;</w:t>
      </w:r>
      <w:proofErr w:type="gramEnd"/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затраты на строительство (реконструкцию) зданий, сооруже</w:t>
      </w:r>
      <w:r>
        <w:softHyphen/>
        <w:t>ний, необходимых для функционирования АСУ;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изменение оборотных сре</w:t>
      </w:r>
      <w:proofErr w:type="gramStart"/>
      <w:r>
        <w:t>дств в св</w:t>
      </w:r>
      <w:proofErr w:type="gramEnd"/>
      <w:r>
        <w:t>язи с разработкой и внедре</w:t>
      </w:r>
      <w:r>
        <w:softHyphen/>
        <w:t>нием АСУ;</w:t>
      </w:r>
    </w:p>
    <w:p w:rsidR="006166BA" w:rsidRPr="00377834" w:rsidRDefault="006166BA" w:rsidP="006166BA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затраты на подготовку (переподготовку) кадров.</w:t>
      </w:r>
    </w:p>
    <w:p w:rsidR="006166BA" w:rsidRPr="00377834" w:rsidRDefault="006166BA" w:rsidP="006166BA">
      <w:pPr>
        <w:overflowPunct w:val="0"/>
        <w:autoSpaceDE w:val="0"/>
        <w:autoSpaceDN w:val="0"/>
        <w:spacing w:before="120"/>
        <w:ind w:firstLine="284"/>
        <w:jc w:val="both"/>
        <w:rPr>
          <w:sz w:val="20"/>
          <w:szCs w:val="20"/>
        </w:rPr>
      </w:pPr>
      <w:r w:rsidRPr="00377834">
        <w:rPr>
          <w:spacing w:val="40"/>
          <w:sz w:val="20"/>
          <w:szCs w:val="20"/>
        </w:rPr>
        <w:t>Примечание.</w:t>
      </w:r>
      <w:r w:rsidRPr="00377834">
        <w:rPr>
          <w:sz w:val="20"/>
          <w:szCs w:val="20"/>
        </w:rPr>
        <w:t xml:space="preserve"> Если автоматизированные системы управления или от</w:t>
      </w:r>
      <w:r w:rsidRPr="00377834">
        <w:rPr>
          <w:sz w:val="20"/>
          <w:szCs w:val="20"/>
        </w:rPr>
        <w:softHyphen/>
        <w:t>дельные их элементы поставляют как продукцию производственно-технического назначения, то затраты на их разработку и приобретение определяют, исходя из действующих прейскурантных и договорных цен.</w:t>
      </w:r>
    </w:p>
    <w:p w:rsidR="00F47E21" w:rsidRDefault="006166BA" w:rsidP="006166BA">
      <w:r>
        <w:t> </w:t>
      </w:r>
    </w:p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BA"/>
    <w:rsid w:val="00096B46"/>
    <w:rsid w:val="006166BA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6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6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troyinf.ru/indexf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10960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2014-03-12T13:04:00Z</dcterms:created>
  <dcterms:modified xsi:type="dcterms:W3CDTF">2014-03-12T13:05:00Z</dcterms:modified>
</cp:coreProperties>
</file>