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BF" w:rsidRPr="0005668F" w:rsidRDefault="005720BF" w:rsidP="005720BF">
      <w:pPr>
        <w:spacing w:line="360" w:lineRule="auto"/>
        <w:ind w:right="-57"/>
        <w:jc w:val="right"/>
        <w:rPr>
          <w:b/>
          <w:bCs/>
          <w:szCs w:val="22"/>
        </w:rPr>
      </w:pPr>
      <w:bookmarkStart w:id="0" w:name="_GoBack"/>
      <w:bookmarkEnd w:id="0"/>
      <w:r w:rsidRPr="0005668F">
        <w:rPr>
          <w:b/>
          <w:bCs/>
          <w:szCs w:val="22"/>
        </w:rPr>
        <w:t>Приложение № 24</w:t>
      </w:r>
    </w:p>
    <w:p w:rsidR="005720BF" w:rsidRPr="0005668F" w:rsidRDefault="005720BF" w:rsidP="004555EF">
      <w:pPr>
        <w:spacing w:before="0"/>
        <w:ind w:right="-57"/>
        <w:jc w:val="right"/>
        <w:rPr>
          <w:szCs w:val="22"/>
        </w:rPr>
      </w:pPr>
      <w:r w:rsidRPr="0005668F">
        <w:rPr>
          <w:szCs w:val="22"/>
        </w:rPr>
        <w:t xml:space="preserve">к </w:t>
      </w:r>
      <w:r w:rsidRPr="0005668F">
        <w:rPr>
          <w:caps/>
          <w:szCs w:val="22"/>
        </w:rPr>
        <w:t>д</w:t>
      </w:r>
      <w:r w:rsidRPr="0005668F">
        <w:rPr>
          <w:szCs w:val="22"/>
        </w:rPr>
        <w:t xml:space="preserve">оговору о присоединении к </w:t>
      </w:r>
      <w:proofErr w:type="gramStart"/>
      <w:r w:rsidRPr="0005668F">
        <w:rPr>
          <w:szCs w:val="22"/>
        </w:rPr>
        <w:t>торговой</w:t>
      </w:r>
      <w:proofErr w:type="gramEnd"/>
    </w:p>
    <w:p w:rsidR="00F95EA5" w:rsidRPr="0005668F" w:rsidRDefault="00737FB4" w:rsidP="00737FB4">
      <w:pPr>
        <w:spacing w:before="0"/>
        <w:ind w:right="-2" w:firstLine="708"/>
        <w:jc w:val="right"/>
        <w:rPr>
          <w:szCs w:val="22"/>
        </w:rPr>
      </w:pPr>
      <w:r w:rsidRPr="0005668F">
        <w:rPr>
          <w:szCs w:val="22"/>
        </w:rPr>
        <w:t xml:space="preserve"> </w:t>
      </w:r>
      <w:r w:rsidR="005720BF" w:rsidRPr="0005668F">
        <w:rPr>
          <w:szCs w:val="22"/>
        </w:rPr>
        <w:t>системе оптового рынка</w:t>
      </w:r>
    </w:p>
    <w:p w:rsidR="00F95EA5" w:rsidRPr="0005668F" w:rsidRDefault="00F95EA5">
      <w:pPr>
        <w:rPr>
          <w:szCs w:val="22"/>
        </w:rPr>
      </w:pPr>
    </w:p>
    <w:p w:rsidR="00F95EA5" w:rsidRPr="0005668F" w:rsidRDefault="00F95EA5">
      <w:pPr>
        <w:rPr>
          <w:szCs w:val="22"/>
        </w:rPr>
      </w:pPr>
    </w:p>
    <w:p w:rsidR="00F95EA5" w:rsidRPr="0005668F" w:rsidRDefault="00F95EA5">
      <w:pPr>
        <w:rPr>
          <w:szCs w:val="22"/>
        </w:rPr>
      </w:pPr>
    </w:p>
    <w:p w:rsidR="00F95EA5" w:rsidRPr="0005668F" w:rsidRDefault="00F95EA5">
      <w:pPr>
        <w:rPr>
          <w:szCs w:val="22"/>
        </w:rPr>
      </w:pPr>
    </w:p>
    <w:p w:rsidR="00F95EA5" w:rsidRPr="0005668F" w:rsidRDefault="00F95EA5">
      <w:pPr>
        <w:rPr>
          <w:szCs w:val="22"/>
        </w:rPr>
      </w:pPr>
    </w:p>
    <w:p w:rsidR="00780649" w:rsidRPr="0005668F" w:rsidRDefault="00780649">
      <w:pPr>
        <w:rPr>
          <w:szCs w:val="22"/>
        </w:rPr>
      </w:pPr>
    </w:p>
    <w:p w:rsidR="00A76DFE" w:rsidRPr="0005668F" w:rsidRDefault="00DA2069" w:rsidP="00A76DFE">
      <w:pPr>
        <w:pStyle w:val="a5"/>
        <w:spacing w:before="0"/>
        <w:rPr>
          <w:sz w:val="22"/>
          <w:szCs w:val="22"/>
        </w:rPr>
      </w:pPr>
      <w:r w:rsidRPr="0005668F">
        <w:rPr>
          <w:sz w:val="22"/>
          <w:szCs w:val="22"/>
        </w:rPr>
        <w:t>РЕГЛАМЕНТ</w:t>
      </w:r>
      <w:r w:rsidR="003D57CA" w:rsidRPr="0005668F">
        <w:rPr>
          <w:sz w:val="22"/>
          <w:szCs w:val="22"/>
        </w:rPr>
        <w:t xml:space="preserve"> </w:t>
      </w:r>
      <w:r w:rsidR="00780649" w:rsidRPr="0005668F">
        <w:rPr>
          <w:sz w:val="22"/>
          <w:szCs w:val="22"/>
        </w:rPr>
        <w:t>КВАЛИФИКАЦИИ ГЕНЕРИРУЮЩЕГО ОБЪЕКТА, ФУНКЦИОНИРУЮЩЕГО</w:t>
      </w:r>
      <w:r w:rsidR="003D57CA" w:rsidRPr="0005668F">
        <w:rPr>
          <w:sz w:val="22"/>
          <w:szCs w:val="22"/>
        </w:rPr>
        <w:t xml:space="preserve"> </w:t>
      </w:r>
      <w:r w:rsidR="00780649" w:rsidRPr="0005668F">
        <w:rPr>
          <w:sz w:val="22"/>
          <w:szCs w:val="22"/>
        </w:rPr>
        <w:t xml:space="preserve">НА ОСНОВЕ ИСПОЛЬЗОВАНИЯ </w:t>
      </w:r>
    </w:p>
    <w:p w:rsidR="00603120" w:rsidRPr="0005668F" w:rsidRDefault="00780649" w:rsidP="00A76DFE">
      <w:pPr>
        <w:pStyle w:val="a5"/>
        <w:spacing w:before="0"/>
        <w:rPr>
          <w:sz w:val="22"/>
          <w:szCs w:val="22"/>
        </w:rPr>
      </w:pPr>
      <w:r w:rsidRPr="0005668F">
        <w:rPr>
          <w:sz w:val="22"/>
          <w:szCs w:val="22"/>
        </w:rPr>
        <w:t>ВОЗОБНОВЛЯЕМЫХ ИСТОЧНИКОВ ЭНЕРГИИ</w:t>
      </w:r>
      <w:r w:rsidR="00DD0049" w:rsidRPr="0005668F">
        <w:rPr>
          <w:sz w:val="22"/>
          <w:szCs w:val="22"/>
        </w:rPr>
        <w:t>,</w:t>
      </w:r>
    </w:p>
    <w:p w:rsidR="00F95EA5" w:rsidRPr="0005668F" w:rsidRDefault="00780649">
      <w:pPr>
        <w:pStyle w:val="a5"/>
        <w:spacing w:before="0"/>
        <w:rPr>
          <w:sz w:val="22"/>
          <w:szCs w:val="22"/>
        </w:rPr>
      </w:pPr>
      <w:r w:rsidRPr="0005668F">
        <w:rPr>
          <w:sz w:val="22"/>
          <w:szCs w:val="22"/>
        </w:rPr>
        <w:t xml:space="preserve">И </w:t>
      </w:r>
      <w:r w:rsidR="00603120" w:rsidRPr="0005668F">
        <w:rPr>
          <w:sz w:val="22"/>
          <w:szCs w:val="22"/>
        </w:rPr>
        <w:t>ВЕДЕНИ</w:t>
      </w:r>
      <w:r w:rsidR="001F4F18" w:rsidRPr="0005668F">
        <w:rPr>
          <w:sz w:val="22"/>
          <w:szCs w:val="22"/>
        </w:rPr>
        <w:t>Я</w:t>
      </w:r>
      <w:r w:rsidR="00603120" w:rsidRPr="0005668F">
        <w:rPr>
          <w:sz w:val="22"/>
          <w:szCs w:val="22"/>
        </w:rPr>
        <w:t xml:space="preserve"> </w:t>
      </w:r>
      <w:r w:rsidRPr="0005668F">
        <w:rPr>
          <w:sz w:val="22"/>
          <w:szCs w:val="22"/>
        </w:rPr>
        <w:t>РЕЕСТРА КВАЛИФИЦИРОВАННЫХ ГЕНЕРИРУЮЩИХ ОБЪЕКТОВ</w:t>
      </w:r>
    </w:p>
    <w:p w:rsidR="00F95EA5" w:rsidRPr="0005668F" w:rsidRDefault="00F95EA5" w:rsidP="00297E69">
      <w:pPr>
        <w:pStyle w:val="11"/>
        <w:rPr>
          <w:rFonts w:ascii="Garamond" w:hAnsi="Garamond"/>
          <w:sz w:val="22"/>
          <w:szCs w:val="22"/>
        </w:rPr>
      </w:pPr>
    </w:p>
    <w:p w:rsidR="005F51D0" w:rsidRPr="0005668F" w:rsidRDefault="005F51D0" w:rsidP="005F51D0">
      <w:pPr>
        <w:keepNext/>
        <w:tabs>
          <w:tab w:val="left" w:pos="1775"/>
        </w:tabs>
        <w:jc w:val="center"/>
        <w:rPr>
          <w:sz w:val="18"/>
          <w:szCs w:val="18"/>
        </w:rPr>
      </w:pPr>
      <w:r w:rsidRPr="0005668F">
        <w:rPr>
          <w:sz w:val="18"/>
          <w:szCs w:val="18"/>
        </w:rPr>
        <w:t xml:space="preserve">утвержден </w:t>
      </w:r>
      <w:r w:rsidR="0047230E" w:rsidRPr="0005668F">
        <w:rPr>
          <w:sz w:val="18"/>
          <w:szCs w:val="18"/>
        </w:rPr>
        <w:t>19 сентября 2011</w:t>
      </w:r>
      <w:r w:rsidRPr="0005668F">
        <w:rPr>
          <w:sz w:val="18"/>
          <w:szCs w:val="18"/>
        </w:rPr>
        <w:t xml:space="preserve"> (протокол № </w:t>
      </w:r>
      <w:r w:rsidR="0047230E" w:rsidRPr="0005668F">
        <w:rPr>
          <w:sz w:val="18"/>
          <w:szCs w:val="18"/>
        </w:rPr>
        <w:t>2</w:t>
      </w:r>
      <w:r w:rsidR="001304D5" w:rsidRPr="0005668F">
        <w:rPr>
          <w:sz w:val="18"/>
          <w:szCs w:val="18"/>
        </w:rPr>
        <w:t>7</w:t>
      </w:r>
      <w:r w:rsidR="0047230E" w:rsidRPr="0005668F">
        <w:rPr>
          <w:sz w:val="18"/>
          <w:szCs w:val="18"/>
        </w:rPr>
        <w:t>/2011</w:t>
      </w:r>
      <w:r w:rsidRPr="0005668F">
        <w:rPr>
          <w:sz w:val="18"/>
          <w:szCs w:val="18"/>
        </w:rPr>
        <w:t xml:space="preserve"> заседания Наблюдательного совета НП «Совет рынка»)</w:t>
      </w:r>
      <w:r w:rsidR="00446787" w:rsidRPr="0005668F">
        <w:rPr>
          <w:sz w:val="18"/>
          <w:szCs w:val="18"/>
        </w:rPr>
        <w:t>,</w:t>
      </w:r>
    </w:p>
    <w:p w:rsidR="006E5CD1" w:rsidRPr="0005668F" w:rsidRDefault="00446787" w:rsidP="009F6696">
      <w:pPr>
        <w:spacing w:before="0"/>
        <w:jc w:val="center"/>
        <w:rPr>
          <w:color w:val="000000"/>
          <w:sz w:val="18"/>
          <w:szCs w:val="18"/>
        </w:rPr>
      </w:pPr>
      <w:r w:rsidRPr="0005668F">
        <w:rPr>
          <w:color w:val="000000"/>
          <w:sz w:val="18"/>
          <w:szCs w:val="18"/>
        </w:rPr>
        <w:t>с изменениями от 26 декабря 2011 года (протокол № 43/2011 заседания Наблюдательного совета НП «Совет рынка»)</w:t>
      </w:r>
      <w:r w:rsidR="003B7105" w:rsidRPr="0005668F">
        <w:rPr>
          <w:color w:val="000000"/>
          <w:sz w:val="18"/>
          <w:szCs w:val="18"/>
        </w:rPr>
        <w:t>,</w:t>
      </w:r>
    </w:p>
    <w:p w:rsidR="003B7105" w:rsidRDefault="003B7105" w:rsidP="009F6696">
      <w:pPr>
        <w:spacing w:before="0"/>
        <w:jc w:val="center"/>
        <w:rPr>
          <w:sz w:val="18"/>
          <w:szCs w:val="18"/>
        </w:rPr>
      </w:pPr>
      <w:r w:rsidRPr="0005668F">
        <w:rPr>
          <w:sz w:val="18"/>
          <w:szCs w:val="18"/>
        </w:rPr>
        <w:t>с изменениями от 30 марта 2012 года (протокол № 14/2012 заседания Наблюдательного совета НП «Совет рынка»)</w:t>
      </w:r>
      <w:r w:rsidR="00B36B74">
        <w:rPr>
          <w:sz w:val="18"/>
          <w:szCs w:val="18"/>
        </w:rPr>
        <w:t>,</w:t>
      </w:r>
    </w:p>
    <w:p w:rsidR="00B36B74" w:rsidRPr="0005668F" w:rsidRDefault="00B36B74" w:rsidP="009F6696">
      <w:pPr>
        <w:spacing w:before="0"/>
        <w:jc w:val="center"/>
        <w:rPr>
          <w:szCs w:val="22"/>
        </w:rPr>
      </w:pPr>
      <w:r w:rsidRPr="007951C9">
        <w:rPr>
          <w:sz w:val="18"/>
          <w:szCs w:val="18"/>
        </w:rPr>
        <w:t xml:space="preserve">с изменениями от </w:t>
      </w:r>
      <w:r>
        <w:rPr>
          <w:sz w:val="18"/>
          <w:szCs w:val="18"/>
        </w:rPr>
        <w:t>31 августа</w:t>
      </w:r>
      <w:r w:rsidRPr="007951C9">
        <w:rPr>
          <w:sz w:val="18"/>
          <w:szCs w:val="18"/>
        </w:rPr>
        <w:t xml:space="preserve"> 2012 года (протокол № 2</w:t>
      </w:r>
      <w:r>
        <w:rPr>
          <w:sz w:val="18"/>
          <w:szCs w:val="18"/>
        </w:rPr>
        <w:t>6</w:t>
      </w:r>
      <w:r w:rsidRPr="007951C9">
        <w:rPr>
          <w:sz w:val="18"/>
          <w:szCs w:val="18"/>
        </w:rPr>
        <w:t>/2012 заседания Наблюдательного совета НП «Совет рынка»)</w:t>
      </w:r>
    </w:p>
    <w:p w:rsidR="004525BC" w:rsidRPr="0005668F" w:rsidRDefault="004525BC" w:rsidP="00826A02">
      <w:pPr>
        <w:jc w:val="center"/>
        <w:rPr>
          <w:b/>
          <w:caps/>
          <w:szCs w:val="22"/>
        </w:rPr>
      </w:pPr>
    </w:p>
    <w:p w:rsidR="00F95EA5" w:rsidRPr="0005668F" w:rsidRDefault="00F95EA5" w:rsidP="00826A02">
      <w:pPr>
        <w:pStyle w:val="11"/>
        <w:jc w:val="center"/>
        <w:rPr>
          <w:rFonts w:ascii="Garamond" w:hAnsi="Garamond"/>
          <w:sz w:val="22"/>
          <w:szCs w:val="22"/>
        </w:rPr>
      </w:pPr>
    </w:p>
    <w:p w:rsidR="002D3CE8" w:rsidRPr="0005668F" w:rsidRDefault="002D3CE8" w:rsidP="0091525A">
      <w:pPr>
        <w:pStyle w:val="11"/>
        <w:outlineLvl w:val="0"/>
        <w:rPr>
          <w:rFonts w:ascii="Garamond" w:hAnsi="Garamond"/>
          <w:sz w:val="22"/>
          <w:szCs w:val="22"/>
        </w:rPr>
      </w:pPr>
    </w:p>
    <w:p w:rsidR="0042472A" w:rsidRPr="0005668F" w:rsidRDefault="0042472A" w:rsidP="0042472A">
      <w:pPr>
        <w:pStyle w:val="1"/>
        <w:numPr>
          <w:ilvl w:val="0"/>
          <w:numId w:val="0"/>
        </w:numPr>
        <w:spacing w:after="120"/>
        <w:ind w:right="-774"/>
        <w:rPr>
          <w:rFonts w:ascii="Garamond" w:hAnsi="Garamond" w:cs="Times New Roman"/>
          <w:szCs w:val="22"/>
        </w:rPr>
      </w:pPr>
      <w:r w:rsidRPr="0005668F">
        <w:rPr>
          <w:rFonts w:ascii="Garamond" w:hAnsi="Garamond"/>
          <w:szCs w:val="22"/>
        </w:rPr>
        <w:br w:type="page"/>
      </w:r>
    </w:p>
    <w:p w:rsidR="0042472A" w:rsidRPr="0005668F" w:rsidRDefault="00C8061B" w:rsidP="00C8061B">
      <w:pPr>
        <w:pStyle w:val="aff2"/>
        <w:jc w:val="center"/>
        <w:rPr>
          <w:rFonts w:ascii="Garamond" w:hAnsi="Garamond"/>
          <w:color w:val="auto"/>
          <w:sz w:val="22"/>
          <w:szCs w:val="22"/>
        </w:rPr>
      </w:pPr>
      <w:r w:rsidRPr="0005668F">
        <w:rPr>
          <w:rFonts w:ascii="Garamond" w:hAnsi="Garamond"/>
          <w:color w:val="auto"/>
          <w:sz w:val="22"/>
          <w:szCs w:val="22"/>
        </w:rPr>
        <w:lastRenderedPageBreak/>
        <w:t>ОГЛАВЛЕНИЕ</w:t>
      </w:r>
    </w:p>
    <w:p w:rsidR="00C8061B" w:rsidRPr="0005668F" w:rsidRDefault="0061577E">
      <w:pPr>
        <w:pStyle w:val="11"/>
        <w:tabs>
          <w:tab w:val="left" w:pos="440"/>
          <w:tab w:val="right" w:leader="dot" w:pos="9344"/>
        </w:tabs>
        <w:rPr>
          <w:rFonts w:ascii="Garamond" w:hAnsi="Garamond"/>
          <w:b w:val="0"/>
          <w:bCs w:val="0"/>
          <w:noProof/>
          <w:sz w:val="22"/>
          <w:szCs w:val="22"/>
        </w:rPr>
      </w:pPr>
      <w:r w:rsidRPr="0005668F">
        <w:rPr>
          <w:rFonts w:ascii="Garamond" w:hAnsi="Garamond"/>
        </w:rPr>
        <w:fldChar w:fldCharType="begin"/>
      </w:r>
      <w:r w:rsidR="0042472A" w:rsidRPr="0005668F">
        <w:rPr>
          <w:rFonts w:ascii="Garamond" w:hAnsi="Garamond"/>
        </w:rPr>
        <w:instrText xml:space="preserve"> TOC \o "1-3" \h \z \u </w:instrText>
      </w:r>
      <w:r w:rsidRPr="0005668F">
        <w:rPr>
          <w:rFonts w:ascii="Garamond" w:hAnsi="Garamond"/>
        </w:rPr>
        <w:fldChar w:fldCharType="separate"/>
      </w:r>
      <w:hyperlink w:anchor="_Toc304364599" w:history="1">
        <w:r w:rsidR="00C8061B" w:rsidRPr="0005668F">
          <w:rPr>
            <w:rStyle w:val="af5"/>
            <w:rFonts w:ascii="Garamond" w:hAnsi="Garamond"/>
            <w:noProof/>
          </w:rPr>
          <w:t>1.</w:t>
        </w:r>
        <w:r w:rsidR="00C8061B" w:rsidRPr="0005668F">
          <w:rPr>
            <w:rFonts w:ascii="Garamond" w:hAnsi="Garamond"/>
            <w:b w:val="0"/>
            <w:bCs w:val="0"/>
            <w:noProof/>
            <w:sz w:val="22"/>
            <w:szCs w:val="22"/>
          </w:rPr>
          <w:tab/>
        </w:r>
        <w:r w:rsidR="00C8061B" w:rsidRPr="0005668F">
          <w:rPr>
            <w:rStyle w:val="af5"/>
            <w:rFonts w:ascii="Garamond" w:hAnsi="Garamond"/>
            <w:caps/>
            <w:noProof/>
          </w:rPr>
          <w:t>Общие положения</w:t>
        </w:r>
        <w:r w:rsidR="00C8061B" w:rsidRPr="0005668F">
          <w:rPr>
            <w:rFonts w:ascii="Garamond" w:hAnsi="Garamond"/>
            <w:noProof/>
            <w:webHidden/>
          </w:rPr>
          <w:tab/>
        </w:r>
        <w:r w:rsidRPr="0005668F">
          <w:rPr>
            <w:rFonts w:ascii="Garamond" w:hAnsi="Garamond"/>
            <w:noProof/>
            <w:webHidden/>
          </w:rPr>
          <w:fldChar w:fldCharType="begin"/>
        </w:r>
        <w:r w:rsidR="00C8061B" w:rsidRPr="0005668F">
          <w:rPr>
            <w:rFonts w:ascii="Garamond" w:hAnsi="Garamond"/>
            <w:noProof/>
            <w:webHidden/>
          </w:rPr>
          <w:instrText xml:space="preserve"> PAGEREF _Toc304364599 \h </w:instrText>
        </w:r>
        <w:r w:rsidRPr="0005668F">
          <w:rPr>
            <w:rFonts w:ascii="Garamond" w:hAnsi="Garamond"/>
            <w:noProof/>
            <w:webHidden/>
          </w:rPr>
        </w:r>
        <w:r w:rsidRPr="0005668F">
          <w:rPr>
            <w:rFonts w:ascii="Garamond" w:hAnsi="Garamond"/>
            <w:noProof/>
            <w:webHidden/>
          </w:rPr>
          <w:fldChar w:fldCharType="separate"/>
        </w:r>
        <w:r w:rsidR="00A81265">
          <w:rPr>
            <w:rFonts w:ascii="Garamond" w:hAnsi="Garamond"/>
            <w:noProof/>
            <w:webHidden/>
          </w:rPr>
          <w:t>3</w:t>
        </w:r>
        <w:r w:rsidRPr="0005668F">
          <w:rPr>
            <w:rFonts w:ascii="Garamond" w:hAnsi="Garamond"/>
            <w:noProof/>
            <w:webHidden/>
          </w:rPr>
          <w:fldChar w:fldCharType="end"/>
        </w:r>
      </w:hyperlink>
    </w:p>
    <w:p w:rsidR="00C8061B" w:rsidRPr="0005668F" w:rsidRDefault="00F11B33">
      <w:pPr>
        <w:pStyle w:val="11"/>
        <w:tabs>
          <w:tab w:val="left" w:pos="440"/>
          <w:tab w:val="right" w:leader="dot" w:pos="9344"/>
        </w:tabs>
        <w:rPr>
          <w:rFonts w:ascii="Garamond" w:hAnsi="Garamond"/>
          <w:b w:val="0"/>
          <w:bCs w:val="0"/>
          <w:noProof/>
          <w:sz w:val="22"/>
          <w:szCs w:val="22"/>
        </w:rPr>
      </w:pPr>
      <w:hyperlink w:anchor="_Toc304364600" w:history="1">
        <w:r w:rsidR="00C8061B" w:rsidRPr="0005668F">
          <w:rPr>
            <w:rStyle w:val="af5"/>
            <w:rFonts w:ascii="Garamond" w:hAnsi="Garamond"/>
            <w:caps/>
            <w:noProof/>
          </w:rPr>
          <w:t>2.</w:t>
        </w:r>
        <w:r w:rsidR="00C8061B" w:rsidRPr="0005668F">
          <w:rPr>
            <w:rFonts w:ascii="Garamond" w:hAnsi="Garamond"/>
            <w:b w:val="0"/>
            <w:bCs w:val="0"/>
            <w:noProof/>
            <w:sz w:val="22"/>
            <w:szCs w:val="22"/>
          </w:rPr>
          <w:tab/>
        </w:r>
        <w:r w:rsidR="00C8061B" w:rsidRPr="0005668F">
          <w:rPr>
            <w:rStyle w:val="af5"/>
            <w:rFonts w:ascii="Garamond" w:hAnsi="Garamond"/>
            <w:caps/>
            <w:noProof/>
          </w:rPr>
          <w:t>Критерии, предъявляемые к генерирующим объектам ВИЭ для признания их квалифицированными</w:t>
        </w:r>
        <w:r w:rsidR="00C8061B" w:rsidRPr="0005668F">
          <w:rPr>
            <w:rFonts w:ascii="Garamond" w:hAnsi="Garamond"/>
            <w:noProof/>
            <w:webHidden/>
          </w:rPr>
          <w:tab/>
        </w:r>
        <w:r w:rsidR="0061577E" w:rsidRPr="0005668F">
          <w:rPr>
            <w:rFonts w:ascii="Garamond" w:hAnsi="Garamond"/>
            <w:noProof/>
            <w:webHidden/>
          </w:rPr>
          <w:fldChar w:fldCharType="begin"/>
        </w:r>
        <w:r w:rsidR="00C8061B" w:rsidRPr="0005668F">
          <w:rPr>
            <w:rFonts w:ascii="Garamond" w:hAnsi="Garamond"/>
            <w:noProof/>
            <w:webHidden/>
          </w:rPr>
          <w:instrText xml:space="preserve"> PAGEREF _Toc304364600 \h </w:instrText>
        </w:r>
        <w:r w:rsidR="0061577E" w:rsidRPr="0005668F">
          <w:rPr>
            <w:rFonts w:ascii="Garamond" w:hAnsi="Garamond"/>
            <w:noProof/>
            <w:webHidden/>
          </w:rPr>
        </w:r>
        <w:r w:rsidR="0061577E" w:rsidRPr="0005668F">
          <w:rPr>
            <w:rFonts w:ascii="Garamond" w:hAnsi="Garamond"/>
            <w:noProof/>
            <w:webHidden/>
          </w:rPr>
          <w:fldChar w:fldCharType="separate"/>
        </w:r>
        <w:r w:rsidR="00A81265">
          <w:rPr>
            <w:rFonts w:ascii="Garamond" w:hAnsi="Garamond"/>
            <w:noProof/>
            <w:webHidden/>
          </w:rPr>
          <w:t>4</w:t>
        </w:r>
        <w:r w:rsidR="0061577E" w:rsidRPr="0005668F">
          <w:rPr>
            <w:rFonts w:ascii="Garamond" w:hAnsi="Garamond"/>
            <w:noProof/>
            <w:webHidden/>
          </w:rPr>
          <w:fldChar w:fldCharType="end"/>
        </w:r>
      </w:hyperlink>
    </w:p>
    <w:p w:rsidR="00C8061B" w:rsidRPr="0005668F" w:rsidRDefault="00F11B33">
      <w:pPr>
        <w:pStyle w:val="11"/>
        <w:tabs>
          <w:tab w:val="left" w:pos="440"/>
          <w:tab w:val="right" w:leader="dot" w:pos="9344"/>
        </w:tabs>
        <w:rPr>
          <w:rFonts w:ascii="Garamond" w:hAnsi="Garamond"/>
          <w:b w:val="0"/>
          <w:bCs w:val="0"/>
          <w:noProof/>
          <w:sz w:val="22"/>
          <w:szCs w:val="22"/>
        </w:rPr>
      </w:pPr>
      <w:hyperlink w:anchor="_Toc304364601" w:history="1">
        <w:r w:rsidR="00C8061B" w:rsidRPr="0005668F">
          <w:rPr>
            <w:rStyle w:val="af5"/>
            <w:rFonts w:ascii="Garamond" w:hAnsi="Garamond"/>
            <w:caps/>
            <w:noProof/>
          </w:rPr>
          <w:t>3.</w:t>
        </w:r>
        <w:r w:rsidR="00C8061B" w:rsidRPr="0005668F">
          <w:rPr>
            <w:rFonts w:ascii="Garamond" w:hAnsi="Garamond"/>
            <w:b w:val="0"/>
            <w:bCs w:val="0"/>
            <w:noProof/>
            <w:sz w:val="22"/>
            <w:szCs w:val="22"/>
          </w:rPr>
          <w:tab/>
        </w:r>
        <w:r w:rsidR="00C8061B" w:rsidRPr="0005668F">
          <w:rPr>
            <w:rStyle w:val="af5"/>
            <w:rFonts w:ascii="Garamond" w:hAnsi="Garamond"/>
            <w:caps/>
            <w:noProof/>
          </w:rPr>
          <w:t>Общие положения квалификации генерирующего объекта ВИЭ</w:t>
        </w:r>
        <w:r w:rsidR="00C8061B" w:rsidRPr="0005668F">
          <w:rPr>
            <w:rFonts w:ascii="Garamond" w:hAnsi="Garamond"/>
            <w:noProof/>
            <w:webHidden/>
          </w:rPr>
          <w:tab/>
        </w:r>
        <w:r w:rsidR="0061577E" w:rsidRPr="0005668F">
          <w:rPr>
            <w:rFonts w:ascii="Garamond" w:hAnsi="Garamond"/>
            <w:noProof/>
            <w:webHidden/>
          </w:rPr>
          <w:fldChar w:fldCharType="begin"/>
        </w:r>
        <w:r w:rsidR="00C8061B" w:rsidRPr="0005668F">
          <w:rPr>
            <w:rFonts w:ascii="Garamond" w:hAnsi="Garamond"/>
            <w:noProof/>
            <w:webHidden/>
          </w:rPr>
          <w:instrText xml:space="preserve"> PAGEREF _Toc304364601 \h </w:instrText>
        </w:r>
        <w:r w:rsidR="0061577E" w:rsidRPr="0005668F">
          <w:rPr>
            <w:rFonts w:ascii="Garamond" w:hAnsi="Garamond"/>
            <w:noProof/>
            <w:webHidden/>
          </w:rPr>
        </w:r>
        <w:r w:rsidR="0061577E" w:rsidRPr="0005668F">
          <w:rPr>
            <w:rFonts w:ascii="Garamond" w:hAnsi="Garamond"/>
            <w:noProof/>
            <w:webHidden/>
          </w:rPr>
          <w:fldChar w:fldCharType="separate"/>
        </w:r>
        <w:r w:rsidR="00A81265">
          <w:rPr>
            <w:rFonts w:ascii="Garamond" w:hAnsi="Garamond"/>
            <w:noProof/>
            <w:webHidden/>
          </w:rPr>
          <w:t>5</w:t>
        </w:r>
        <w:r w:rsidR="0061577E" w:rsidRPr="0005668F">
          <w:rPr>
            <w:rFonts w:ascii="Garamond" w:hAnsi="Garamond"/>
            <w:noProof/>
            <w:webHidden/>
          </w:rPr>
          <w:fldChar w:fldCharType="end"/>
        </w:r>
      </w:hyperlink>
    </w:p>
    <w:p w:rsidR="00C8061B" w:rsidRPr="0005668F" w:rsidRDefault="00F11B33">
      <w:pPr>
        <w:pStyle w:val="11"/>
        <w:tabs>
          <w:tab w:val="left" w:pos="440"/>
          <w:tab w:val="right" w:leader="dot" w:pos="9344"/>
        </w:tabs>
        <w:rPr>
          <w:rFonts w:ascii="Garamond" w:hAnsi="Garamond"/>
          <w:b w:val="0"/>
          <w:bCs w:val="0"/>
          <w:noProof/>
          <w:sz w:val="22"/>
          <w:szCs w:val="22"/>
        </w:rPr>
      </w:pPr>
      <w:hyperlink w:anchor="_Toc304364616" w:history="1">
        <w:r w:rsidR="00C8061B" w:rsidRPr="0005668F">
          <w:rPr>
            <w:rStyle w:val="af5"/>
            <w:rFonts w:ascii="Garamond" w:hAnsi="Garamond"/>
            <w:caps/>
            <w:noProof/>
          </w:rPr>
          <w:t>4.</w:t>
        </w:r>
        <w:r w:rsidR="00C8061B" w:rsidRPr="0005668F">
          <w:rPr>
            <w:rFonts w:ascii="Garamond" w:hAnsi="Garamond"/>
            <w:b w:val="0"/>
            <w:bCs w:val="0"/>
            <w:noProof/>
            <w:sz w:val="22"/>
            <w:szCs w:val="22"/>
          </w:rPr>
          <w:tab/>
        </w:r>
        <w:r w:rsidR="00C8061B" w:rsidRPr="0005668F">
          <w:rPr>
            <w:rStyle w:val="af5"/>
            <w:rFonts w:ascii="Garamond" w:hAnsi="Garamond"/>
            <w:caps/>
            <w:noProof/>
          </w:rPr>
          <w:t>Порядок подачи заявления и иных документов для принятия решения о квалификации генерирующего объекта ВИЭ</w:t>
        </w:r>
        <w:r w:rsidR="00C8061B" w:rsidRPr="0005668F">
          <w:rPr>
            <w:rFonts w:ascii="Garamond" w:hAnsi="Garamond"/>
            <w:noProof/>
            <w:webHidden/>
          </w:rPr>
          <w:tab/>
        </w:r>
        <w:r w:rsidR="0061577E" w:rsidRPr="0005668F">
          <w:rPr>
            <w:rFonts w:ascii="Garamond" w:hAnsi="Garamond"/>
            <w:noProof/>
            <w:webHidden/>
          </w:rPr>
          <w:fldChar w:fldCharType="begin"/>
        </w:r>
        <w:r w:rsidR="00C8061B" w:rsidRPr="0005668F">
          <w:rPr>
            <w:rFonts w:ascii="Garamond" w:hAnsi="Garamond"/>
            <w:noProof/>
            <w:webHidden/>
          </w:rPr>
          <w:instrText xml:space="preserve"> PAGEREF _Toc304364616 \h </w:instrText>
        </w:r>
        <w:r w:rsidR="0061577E" w:rsidRPr="0005668F">
          <w:rPr>
            <w:rFonts w:ascii="Garamond" w:hAnsi="Garamond"/>
            <w:noProof/>
            <w:webHidden/>
          </w:rPr>
        </w:r>
        <w:r w:rsidR="0061577E" w:rsidRPr="0005668F">
          <w:rPr>
            <w:rFonts w:ascii="Garamond" w:hAnsi="Garamond"/>
            <w:noProof/>
            <w:webHidden/>
          </w:rPr>
          <w:fldChar w:fldCharType="separate"/>
        </w:r>
        <w:r w:rsidR="00A81265">
          <w:rPr>
            <w:rFonts w:ascii="Garamond" w:hAnsi="Garamond"/>
            <w:noProof/>
            <w:webHidden/>
          </w:rPr>
          <w:t>14</w:t>
        </w:r>
        <w:r w:rsidR="0061577E" w:rsidRPr="0005668F">
          <w:rPr>
            <w:rFonts w:ascii="Garamond" w:hAnsi="Garamond"/>
            <w:noProof/>
            <w:webHidden/>
          </w:rPr>
          <w:fldChar w:fldCharType="end"/>
        </w:r>
      </w:hyperlink>
    </w:p>
    <w:p w:rsidR="00C8061B" w:rsidRPr="0005668F" w:rsidRDefault="00F11B33">
      <w:pPr>
        <w:pStyle w:val="11"/>
        <w:tabs>
          <w:tab w:val="left" w:pos="440"/>
          <w:tab w:val="right" w:leader="dot" w:pos="9344"/>
        </w:tabs>
        <w:rPr>
          <w:rFonts w:ascii="Garamond" w:hAnsi="Garamond"/>
          <w:b w:val="0"/>
          <w:bCs w:val="0"/>
          <w:noProof/>
          <w:sz w:val="22"/>
          <w:szCs w:val="22"/>
        </w:rPr>
      </w:pPr>
      <w:hyperlink w:anchor="_Toc304364623" w:history="1">
        <w:r w:rsidR="00C8061B" w:rsidRPr="0005668F">
          <w:rPr>
            <w:rStyle w:val="af5"/>
            <w:rFonts w:ascii="Garamond" w:hAnsi="Garamond"/>
            <w:caps/>
            <w:noProof/>
          </w:rPr>
          <w:t>5.</w:t>
        </w:r>
        <w:r w:rsidR="00C8061B" w:rsidRPr="0005668F">
          <w:rPr>
            <w:rFonts w:ascii="Garamond" w:hAnsi="Garamond"/>
            <w:b w:val="0"/>
            <w:bCs w:val="0"/>
            <w:noProof/>
            <w:sz w:val="22"/>
            <w:szCs w:val="22"/>
          </w:rPr>
          <w:tab/>
        </w:r>
        <w:r w:rsidR="00C8061B" w:rsidRPr="0005668F">
          <w:rPr>
            <w:rStyle w:val="af5"/>
            <w:rFonts w:ascii="Garamond" w:hAnsi="Garamond"/>
            <w:caps/>
            <w:noProof/>
          </w:rPr>
          <w:t>Порядок получения Акта соответствия автоматизированной информационно-измерительной системы коммерческого учета электроэнергии техническим требованиям к оснащению генерирующих объектов средствами измерений</w:t>
        </w:r>
        <w:r w:rsidR="00C8061B" w:rsidRPr="0005668F">
          <w:rPr>
            <w:rFonts w:ascii="Garamond" w:hAnsi="Garamond"/>
            <w:noProof/>
            <w:webHidden/>
          </w:rPr>
          <w:tab/>
        </w:r>
        <w:r w:rsidR="0061577E" w:rsidRPr="0005668F">
          <w:rPr>
            <w:rFonts w:ascii="Garamond" w:hAnsi="Garamond"/>
            <w:noProof/>
            <w:webHidden/>
          </w:rPr>
          <w:fldChar w:fldCharType="begin"/>
        </w:r>
        <w:r w:rsidR="00C8061B" w:rsidRPr="0005668F">
          <w:rPr>
            <w:rFonts w:ascii="Garamond" w:hAnsi="Garamond"/>
            <w:noProof/>
            <w:webHidden/>
          </w:rPr>
          <w:instrText xml:space="preserve"> PAGEREF _Toc304364623 \h </w:instrText>
        </w:r>
        <w:r w:rsidR="0061577E" w:rsidRPr="0005668F">
          <w:rPr>
            <w:rFonts w:ascii="Garamond" w:hAnsi="Garamond"/>
            <w:noProof/>
            <w:webHidden/>
          </w:rPr>
        </w:r>
        <w:r w:rsidR="0061577E" w:rsidRPr="0005668F">
          <w:rPr>
            <w:rFonts w:ascii="Garamond" w:hAnsi="Garamond"/>
            <w:noProof/>
            <w:webHidden/>
          </w:rPr>
          <w:fldChar w:fldCharType="separate"/>
        </w:r>
        <w:r w:rsidR="00A81265">
          <w:rPr>
            <w:rFonts w:ascii="Garamond" w:hAnsi="Garamond"/>
            <w:noProof/>
            <w:webHidden/>
          </w:rPr>
          <w:t>25</w:t>
        </w:r>
        <w:r w:rsidR="0061577E" w:rsidRPr="0005668F">
          <w:rPr>
            <w:rFonts w:ascii="Garamond" w:hAnsi="Garamond"/>
            <w:noProof/>
            <w:webHidden/>
          </w:rPr>
          <w:fldChar w:fldCharType="end"/>
        </w:r>
      </w:hyperlink>
    </w:p>
    <w:p w:rsidR="00C8061B" w:rsidRPr="0005668F" w:rsidRDefault="00F11B33">
      <w:pPr>
        <w:pStyle w:val="11"/>
        <w:tabs>
          <w:tab w:val="left" w:pos="440"/>
          <w:tab w:val="right" w:leader="dot" w:pos="9344"/>
        </w:tabs>
        <w:rPr>
          <w:rFonts w:ascii="Garamond" w:hAnsi="Garamond"/>
          <w:b w:val="0"/>
          <w:bCs w:val="0"/>
          <w:noProof/>
          <w:sz w:val="22"/>
          <w:szCs w:val="22"/>
        </w:rPr>
      </w:pPr>
      <w:hyperlink w:anchor="_Toc304364627" w:history="1">
        <w:r w:rsidR="00C8061B" w:rsidRPr="0005668F">
          <w:rPr>
            <w:rStyle w:val="af5"/>
            <w:rFonts w:ascii="Garamond" w:hAnsi="Garamond"/>
            <w:caps/>
            <w:noProof/>
          </w:rPr>
          <w:t>6.</w:t>
        </w:r>
        <w:r w:rsidR="00C8061B" w:rsidRPr="0005668F">
          <w:rPr>
            <w:rFonts w:ascii="Garamond" w:hAnsi="Garamond"/>
            <w:b w:val="0"/>
            <w:bCs w:val="0"/>
            <w:noProof/>
            <w:sz w:val="22"/>
            <w:szCs w:val="22"/>
          </w:rPr>
          <w:tab/>
        </w:r>
        <w:r w:rsidR="00C8061B" w:rsidRPr="0005668F">
          <w:rPr>
            <w:rStyle w:val="af5"/>
            <w:rFonts w:ascii="Garamond" w:hAnsi="Garamond"/>
            <w:caps/>
            <w:noProof/>
          </w:rPr>
          <w:t>Порядок подготовки экспертного заключения о техническом соответствии генерирующего объекта ВИЭ квалификационным критериям</w:t>
        </w:r>
        <w:r w:rsidR="00C8061B" w:rsidRPr="0005668F">
          <w:rPr>
            <w:rFonts w:ascii="Garamond" w:hAnsi="Garamond"/>
            <w:noProof/>
            <w:webHidden/>
          </w:rPr>
          <w:tab/>
        </w:r>
        <w:r w:rsidR="0061577E" w:rsidRPr="0005668F">
          <w:rPr>
            <w:rFonts w:ascii="Garamond" w:hAnsi="Garamond"/>
            <w:noProof/>
            <w:webHidden/>
          </w:rPr>
          <w:fldChar w:fldCharType="begin"/>
        </w:r>
        <w:r w:rsidR="00C8061B" w:rsidRPr="0005668F">
          <w:rPr>
            <w:rFonts w:ascii="Garamond" w:hAnsi="Garamond"/>
            <w:noProof/>
            <w:webHidden/>
          </w:rPr>
          <w:instrText xml:space="preserve"> PAGEREF _Toc304364627 \h </w:instrText>
        </w:r>
        <w:r w:rsidR="0061577E" w:rsidRPr="0005668F">
          <w:rPr>
            <w:rFonts w:ascii="Garamond" w:hAnsi="Garamond"/>
            <w:noProof/>
            <w:webHidden/>
          </w:rPr>
        </w:r>
        <w:r w:rsidR="0061577E" w:rsidRPr="0005668F">
          <w:rPr>
            <w:rFonts w:ascii="Garamond" w:hAnsi="Garamond"/>
            <w:noProof/>
            <w:webHidden/>
          </w:rPr>
          <w:fldChar w:fldCharType="separate"/>
        </w:r>
        <w:r w:rsidR="00A81265">
          <w:rPr>
            <w:rFonts w:ascii="Garamond" w:hAnsi="Garamond"/>
            <w:noProof/>
            <w:webHidden/>
          </w:rPr>
          <w:t>29</w:t>
        </w:r>
        <w:r w:rsidR="0061577E" w:rsidRPr="0005668F">
          <w:rPr>
            <w:rFonts w:ascii="Garamond" w:hAnsi="Garamond"/>
            <w:noProof/>
            <w:webHidden/>
          </w:rPr>
          <w:fldChar w:fldCharType="end"/>
        </w:r>
      </w:hyperlink>
    </w:p>
    <w:p w:rsidR="00C8061B" w:rsidRPr="0005668F" w:rsidRDefault="00F11B33">
      <w:pPr>
        <w:pStyle w:val="11"/>
        <w:tabs>
          <w:tab w:val="left" w:pos="440"/>
          <w:tab w:val="right" w:leader="dot" w:pos="9344"/>
        </w:tabs>
        <w:rPr>
          <w:rFonts w:ascii="Garamond" w:hAnsi="Garamond"/>
          <w:b w:val="0"/>
          <w:bCs w:val="0"/>
          <w:noProof/>
          <w:sz w:val="22"/>
          <w:szCs w:val="22"/>
        </w:rPr>
      </w:pPr>
      <w:hyperlink w:anchor="_Toc304364630" w:history="1">
        <w:r w:rsidR="00C8061B" w:rsidRPr="0005668F">
          <w:rPr>
            <w:rStyle w:val="af5"/>
            <w:rFonts w:ascii="Garamond" w:hAnsi="Garamond"/>
            <w:caps/>
            <w:noProof/>
          </w:rPr>
          <w:t>7.</w:t>
        </w:r>
        <w:r w:rsidR="00C8061B" w:rsidRPr="0005668F">
          <w:rPr>
            <w:rFonts w:ascii="Garamond" w:hAnsi="Garamond"/>
            <w:b w:val="0"/>
            <w:bCs w:val="0"/>
            <w:noProof/>
            <w:sz w:val="22"/>
            <w:szCs w:val="22"/>
          </w:rPr>
          <w:tab/>
        </w:r>
        <w:r w:rsidR="00C8061B" w:rsidRPr="0005668F">
          <w:rPr>
            <w:rStyle w:val="af5"/>
            <w:rFonts w:ascii="Garamond" w:hAnsi="Garamond"/>
            <w:caps/>
            <w:noProof/>
          </w:rPr>
          <w:t>Порядок проведения повторных проверок квалифицированного генерирующего объекта</w:t>
        </w:r>
        <w:r w:rsidR="00C8061B" w:rsidRPr="0005668F">
          <w:rPr>
            <w:rFonts w:ascii="Garamond" w:hAnsi="Garamond"/>
            <w:noProof/>
            <w:webHidden/>
          </w:rPr>
          <w:tab/>
        </w:r>
        <w:r w:rsidR="0061577E" w:rsidRPr="0005668F">
          <w:rPr>
            <w:rFonts w:ascii="Garamond" w:hAnsi="Garamond"/>
            <w:noProof/>
            <w:webHidden/>
          </w:rPr>
          <w:fldChar w:fldCharType="begin"/>
        </w:r>
        <w:r w:rsidR="00C8061B" w:rsidRPr="0005668F">
          <w:rPr>
            <w:rFonts w:ascii="Garamond" w:hAnsi="Garamond"/>
            <w:noProof/>
            <w:webHidden/>
          </w:rPr>
          <w:instrText xml:space="preserve"> PAGEREF _Toc304364630 \h </w:instrText>
        </w:r>
        <w:r w:rsidR="0061577E" w:rsidRPr="0005668F">
          <w:rPr>
            <w:rFonts w:ascii="Garamond" w:hAnsi="Garamond"/>
            <w:noProof/>
            <w:webHidden/>
          </w:rPr>
        </w:r>
        <w:r w:rsidR="0061577E" w:rsidRPr="0005668F">
          <w:rPr>
            <w:rFonts w:ascii="Garamond" w:hAnsi="Garamond"/>
            <w:noProof/>
            <w:webHidden/>
          </w:rPr>
          <w:fldChar w:fldCharType="separate"/>
        </w:r>
        <w:r w:rsidR="00A81265">
          <w:rPr>
            <w:rFonts w:ascii="Garamond" w:hAnsi="Garamond"/>
            <w:noProof/>
            <w:webHidden/>
          </w:rPr>
          <w:t>30</w:t>
        </w:r>
        <w:r w:rsidR="0061577E" w:rsidRPr="0005668F">
          <w:rPr>
            <w:rFonts w:ascii="Garamond" w:hAnsi="Garamond"/>
            <w:noProof/>
            <w:webHidden/>
          </w:rPr>
          <w:fldChar w:fldCharType="end"/>
        </w:r>
      </w:hyperlink>
    </w:p>
    <w:p w:rsidR="00C8061B" w:rsidRPr="0005668F" w:rsidRDefault="00F11B33">
      <w:pPr>
        <w:pStyle w:val="11"/>
        <w:tabs>
          <w:tab w:val="left" w:pos="440"/>
          <w:tab w:val="right" w:leader="dot" w:pos="9344"/>
        </w:tabs>
        <w:rPr>
          <w:rFonts w:ascii="Garamond" w:hAnsi="Garamond"/>
          <w:b w:val="0"/>
          <w:bCs w:val="0"/>
          <w:noProof/>
          <w:sz w:val="22"/>
          <w:szCs w:val="22"/>
        </w:rPr>
      </w:pPr>
      <w:hyperlink w:anchor="_Toc304364631" w:history="1">
        <w:r w:rsidR="00C8061B" w:rsidRPr="0005668F">
          <w:rPr>
            <w:rStyle w:val="af5"/>
            <w:rFonts w:ascii="Garamond" w:hAnsi="Garamond"/>
            <w:caps/>
            <w:noProof/>
          </w:rPr>
          <w:t>8.</w:t>
        </w:r>
        <w:r w:rsidR="00C8061B" w:rsidRPr="0005668F">
          <w:rPr>
            <w:rFonts w:ascii="Garamond" w:hAnsi="Garamond"/>
            <w:b w:val="0"/>
            <w:bCs w:val="0"/>
            <w:noProof/>
            <w:sz w:val="22"/>
            <w:szCs w:val="22"/>
          </w:rPr>
          <w:tab/>
        </w:r>
        <w:r w:rsidR="00C8061B" w:rsidRPr="0005668F">
          <w:rPr>
            <w:rStyle w:val="af5"/>
            <w:rFonts w:ascii="Garamond" w:hAnsi="Garamond"/>
            <w:caps/>
            <w:noProof/>
          </w:rPr>
          <w:t>Выдача квалификационного свидетельства</w:t>
        </w:r>
        <w:r w:rsidR="00C8061B" w:rsidRPr="0005668F">
          <w:rPr>
            <w:rFonts w:ascii="Garamond" w:hAnsi="Garamond"/>
            <w:noProof/>
            <w:webHidden/>
          </w:rPr>
          <w:tab/>
        </w:r>
        <w:r w:rsidR="0061577E" w:rsidRPr="0005668F">
          <w:rPr>
            <w:rFonts w:ascii="Garamond" w:hAnsi="Garamond"/>
            <w:noProof/>
            <w:webHidden/>
          </w:rPr>
          <w:fldChar w:fldCharType="begin"/>
        </w:r>
        <w:r w:rsidR="00C8061B" w:rsidRPr="0005668F">
          <w:rPr>
            <w:rFonts w:ascii="Garamond" w:hAnsi="Garamond"/>
            <w:noProof/>
            <w:webHidden/>
          </w:rPr>
          <w:instrText xml:space="preserve"> PAGEREF _Toc304364631 \h </w:instrText>
        </w:r>
        <w:r w:rsidR="0061577E" w:rsidRPr="0005668F">
          <w:rPr>
            <w:rFonts w:ascii="Garamond" w:hAnsi="Garamond"/>
            <w:noProof/>
            <w:webHidden/>
          </w:rPr>
        </w:r>
        <w:r w:rsidR="0061577E" w:rsidRPr="0005668F">
          <w:rPr>
            <w:rFonts w:ascii="Garamond" w:hAnsi="Garamond"/>
            <w:noProof/>
            <w:webHidden/>
          </w:rPr>
          <w:fldChar w:fldCharType="separate"/>
        </w:r>
        <w:r w:rsidR="00A81265">
          <w:rPr>
            <w:rFonts w:ascii="Garamond" w:hAnsi="Garamond"/>
            <w:noProof/>
            <w:webHidden/>
          </w:rPr>
          <w:t>31</w:t>
        </w:r>
        <w:r w:rsidR="0061577E" w:rsidRPr="0005668F">
          <w:rPr>
            <w:rFonts w:ascii="Garamond" w:hAnsi="Garamond"/>
            <w:noProof/>
            <w:webHidden/>
          </w:rPr>
          <w:fldChar w:fldCharType="end"/>
        </w:r>
      </w:hyperlink>
    </w:p>
    <w:p w:rsidR="00C8061B" w:rsidRPr="0005668F" w:rsidRDefault="00F11B33">
      <w:pPr>
        <w:pStyle w:val="11"/>
        <w:tabs>
          <w:tab w:val="left" w:pos="440"/>
          <w:tab w:val="right" w:leader="dot" w:pos="9344"/>
        </w:tabs>
        <w:rPr>
          <w:rFonts w:ascii="Garamond" w:hAnsi="Garamond"/>
          <w:b w:val="0"/>
          <w:bCs w:val="0"/>
          <w:noProof/>
          <w:sz w:val="22"/>
          <w:szCs w:val="22"/>
        </w:rPr>
      </w:pPr>
      <w:hyperlink w:anchor="_Toc304364632" w:history="1">
        <w:r w:rsidR="00C8061B" w:rsidRPr="0005668F">
          <w:rPr>
            <w:rStyle w:val="af5"/>
            <w:rFonts w:ascii="Garamond" w:hAnsi="Garamond"/>
            <w:caps/>
            <w:noProof/>
          </w:rPr>
          <w:t>9.</w:t>
        </w:r>
        <w:r w:rsidR="00C8061B" w:rsidRPr="0005668F">
          <w:rPr>
            <w:rFonts w:ascii="Garamond" w:hAnsi="Garamond"/>
            <w:b w:val="0"/>
            <w:bCs w:val="0"/>
            <w:noProof/>
            <w:sz w:val="22"/>
            <w:szCs w:val="22"/>
          </w:rPr>
          <w:tab/>
        </w:r>
        <w:r w:rsidR="00C8061B" w:rsidRPr="0005668F">
          <w:rPr>
            <w:rStyle w:val="af5"/>
            <w:rFonts w:ascii="Garamond" w:hAnsi="Garamond"/>
            <w:caps/>
            <w:noProof/>
          </w:rPr>
          <w:t>Прекращение действия квалификационного свидетельства</w:t>
        </w:r>
        <w:r w:rsidR="00C8061B" w:rsidRPr="0005668F">
          <w:rPr>
            <w:rFonts w:ascii="Garamond" w:hAnsi="Garamond"/>
            <w:noProof/>
            <w:webHidden/>
          </w:rPr>
          <w:tab/>
        </w:r>
        <w:r w:rsidR="0061577E" w:rsidRPr="0005668F">
          <w:rPr>
            <w:rFonts w:ascii="Garamond" w:hAnsi="Garamond"/>
            <w:noProof/>
            <w:webHidden/>
          </w:rPr>
          <w:fldChar w:fldCharType="begin"/>
        </w:r>
        <w:r w:rsidR="00C8061B" w:rsidRPr="0005668F">
          <w:rPr>
            <w:rFonts w:ascii="Garamond" w:hAnsi="Garamond"/>
            <w:noProof/>
            <w:webHidden/>
          </w:rPr>
          <w:instrText xml:space="preserve"> PAGEREF _Toc304364632 \h </w:instrText>
        </w:r>
        <w:r w:rsidR="0061577E" w:rsidRPr="0005668F">
          <w:rPr>
            <w:rFonts w:ascii="Garamond" w:hAnsi="Garamond"/>
            <w:noProof/>
            <w:webHidden/>
          </w:rPr>
        </w:r>
        <w:r w:rsidR="0061577E" w:rsidRPr="0005668F">
          <w:rPr>
            <w:rFonts w:ascii="Garamond" w:hAnsi="Garamond"/>
            <w:noProof/>
            <w:webHidden/>
          </w:rPr>
          <w:fldChar w:fldCharType="separate"/>
        </w:r>
        <w:r w:rsidR="00A81265">
          <w:rPr>
            <w:rFonts w:ascii="Garamond" w:hAnsi="Garamond"/>
            <w:noProof/>
            <w:webHidden/>
          </w:rPr>
          <w:t>33</w:t>
        </w:r>
        <w:r w:rsidR="0061577E" w:rsidRPr="0005668F">
          <w:rPr>
            <w:rFonts w:ascii="Garamond" w:hAnsi="Garamond"/>
            <w:noProof/>
            <w:webHidden/>
          </w:rPr>
          <w:fldChar w:fldCharType="end"/>
        </w:r>
      </w:hyperlink>
    </w:p>
    <w:p w:rsidR="00C8061B" w:rsidRPr="0005668F" w:rsidRDefault="00F11B33">
      <w:pPr>
        <w:pStyle w:val="11"/>
        <w:tabs>
          <w:tab w:val="left" w:pos="660"/>
          <w:tab w:val="right" w:leader="dot" w:pos="9344"/>
        </w:tabs>
        <w:rPr>
          <w:rFonts w:ascii="Garamond" w:hAnsi="Garamond"/>
          <w:b w:val="0"/>
          <w:bCs w:val="0"/>
          <w:noProof/>
          <w:sz w:val="22"/>
          <w:szCs w:val="22"/>
        </w:rPr>
      </w:pPr>
      <w:hyperlink w:anchor="_Toc304364633" w:history="1">
        <w:r w:rsidR="00C8061B" w:rsidRPr="0005668F">
          <w:rPr>
            <w:rStyle w:val="af5"/>
            <w:rFonts w:ascii="Garamond" w:hAnsi="Garamond"/>
            <w:caps/>
            <w:noProof/>
          </w:rPr>
          <w:t>10.</w:t>
        </w:r>
        <w:r w:rsidR="00C8061B" w:rsidRPr="0005668F">
          <w:rPr>
            <w:rFonts w:ascii="Garamond" w:hAnsi="Garamond"/>
            <w:b w:val="0"/>
            <w:bCs w:val="0"/>
            <w:noProof/>
            <w:sz w:val="22"/>
            <w:szCs w:val="22"/>
          </w:rPr>
          <w:tab/>
        </w:r>
        <w:r w:rsidR="00C8061B" w:rsidRPr="0005668F">
          <w:rPr>
            <w:rStyle w:val="af5"/>
            <w:rFonts w:ascii="Garamond" w:hAnsi="Garamond"/>
            <w:caps/>
            <w:noProof/>
          </w:rPr>
          <w:t>Порядок ведения Реестра квалифицированных генерирующих объектов</w:t>
        </w:r>
        <w:r w:rsidR="00C8061B" w:rsidRPr="0005668F">
          <w:rPr>
            <w:rFonts w:ascii="Garamond" w:hAnsi="Garamond"/>
            <w:noProof/>
            <w:webHidden/>
          </w:rPr>
          <w:tab/>
        </w:r>
        <w:r w:rsidR="0061577E" w:rsidRPr="0005668F">
          <w:rPr>
            <w:rFonts w:ascii="Garamond" w:hAnsi="Garamond"/>
            <w:noProof/>
            <w:webHidden/>
          </w:rPr>
          <w:fldChar w:fldCharType="begin"/>
        </w:r>
        <w:r w:rsidR="00C8061B" w:rsidRPr="0005668F">
          <w:rPr>
            <w:rFonts w:ascii="Garamond" w:hAnsi="Garamond"/>
            <w:noProof/>
            <w:webHidden/>
          </w:rPr>
          <w:instrText xml:space="preserve"> PAGEREF _Toc304364633 \h </w:instrText>
        </w:r>
        <w:r w:rsidR="0061577E" w:rsidRPr="0005668F">
          <w:rPr>
            <w:rFonts w:ascii="Garamond" w:hAnsi="Garamond"/>
            <w:noProof/>
            <w:webHidden/>
          </w:rPr>
        </w:r>
        <w:r w:rsidR="0061577E" w:rsidRPr="0005668F">
          <w:rPr>
            <w:rFonts w:ascii="Garamond" w:hAnsi="Garamond"/>
            <w:noProof/>
            <w:webHidden/>
          </w:rPr>
          <w:fldChar w:fldCharType="separate"/>
        </w:r>
        <w:r w:rsidR="00A81265">
          <w:rPr>
            <w:rFonts w:ascii="Garamond" w:hAnsi="Garamond"/>
            <w:noProof/>
            <w:webHidden/>
          </w:rPr>
          <w:t>36</w:t>
        </w:r>
        <w:r w:rsidR="0061577E" w:rsidRPr="0005668F">
          <w:rPr>
            <w:rFonts w:ascii="Garamond" w:hAnsi="Garamond"/>
            <w:noProof/>
            <w:webHidden/>
          </w:rPr>
          <w:fldChar w:fldCharType="end"/>
        </w:r>
      </w:hyperlink>
    </w:p>
    <w:p w:rsidR="00C8061B" w:rsidRPr="0005668F" w:rsidRDefault="00F11B33">
      <w:pPr>
        <w:pStyle w:val="11"/>
        <w:tabs>
          <w:tab w:val="left" w:pos="440"/>
          <w:tab w:val="right" w:leader="dot" w:pos="9344"/>
        </w:tabs>
        <w:rPr>
          <w:rFonts w:ascii="Garamond" w:hAnsi="Garamond"/>
          <w:b w:val="0"/>
          <w:bCs w:val="0"/>
          <w:noProof/>
          <w:sz w:val="22"/>
          <w:szCs w:val="22"/>
        </w:rPr>
      </w:pPr>
      <w:hyperlink w:anchor="_Toc304364634" w:history="1">
        <w:r w:rsidR="00C8061B" w:rsidRPr="0005668F">
          <w:rPr>
            <w:rStyle w:val="af5"/>
            <w:rFonts w:ascii="Garamond" w:hAnsi="Garamond"/>
            <w:caps/>
            <w:noProof/>
          </w:rPr>
          <w:t>11.</w:t>
        </w:r>
        <w:r w:rsidR="00C8061B" w:rsidRPr="0005668F">
          <w:rPr>
            <w:rFonts w:ascii="Garamond" w:hAnsi="Garamond"/>
            <w:b w:val="0"/>
            <w:bCs w:val="0"/>
            <w:noProof/>
            <w:sz w:val="22"/>
            <w:szCs w:val="22"/>
          </w:rPr>
          <w:tab/>
        </w:r>
        <w:r w:rsidR="00C8061B" w:rsidRPr="0005668F">
          <w:rPr>
            <w:rStyle w:val="af5"/>
            <w:rFonts w:ascii="Garamond" w:hAnsi="Garamond"/>
            <w:caps/>
            <w:noProof/>
          </w:rPr>
          <w:t>Порядок изменения регистрационной информации в Реестре</w:t>
        </w:r>
        <w:r w:rsidR="00C8061B" w:rsidRPr="0005668F">
          <w:rPr>
            <w:rFonts w:ascii="Garamond" w:hAnsi="Garamond"/>
            <w:noProof/>
            <w:webHidden/>
          </w:rPr>
          <w:tab/>
        </w:r>
        <w:r w:rsidR="0061577E" w:rsidRPr="0005668F">
          <w:rPr>
            <w:rFonts w:ascii="Garamond" w:hAnsi="Garamond"/>
            <w:noProof/>
            <w:webHidden/>
          </w:rPr>
          <w:fldChar w:fldCharType="begin"/>
        </w:r>
        <w:r w:rsidR="00C8061B" w:rsidRPr="0005668F">
          <w:rPr>
            <w:rFonts w:ascii="Garamond" w:hAnsi="Garamond"/>
            <w:noProof/>
            <w:webHidden/>
          </w:rPr>
          <w:instrText xml:space="preserve"> PAGEREF _Toc304364634 \h </w:instrText>
        </w:r>
        <w:r w:rsidR="0061577E" w:rsidRPr="0005668F">
          <w:rPr>
            <w:rFonts w:ascii="Garamond" w:hAnsi="Garamond"/>
            <w:noProof/>
            <w:webHidden/>
          </w:rPr>
        </w:r>
        <w:r w:rsidR="0061577E" w:rsidRPr="0005668F">
          <w:rPr>
            <w:rFonts w:ascii="Garamond" w:hAnsi="Garamond"/>
            <w:noProof/>
            <w:webHidden/>
          </w:rPr>
          <w:fldChar w:fldCharType="separate"/>
        </w:r>
        <w:r w:rsidR="00A81265">
          <w:rPr>
            <w:rFonts w:ascii="Garamond" w:hAnsi="Garamond"/>
            <w:noProof/>
            <w:webHidden/>
          </w:rPr>
          <w:t>38</w:t>
        </w:r>
        <w:r w:rsidR="0061577E" w:rsidRPr="0005668F">
          <w:rPr>
            <w:rFonts w:ascii="Garamond" w:hAnsi="Garamond"/>
            <w:noProof/>
            <w:webHidden/>
          </w:rPr>
          <w:fldChar w:fldCharType="end"/>
        </w:r>
      </w:hyperlink>
    </w:p>
    <w:p w:rsidR="00C8061B" w:rsidRPr="0005668F" w:rsidRDefault="00F11B33">
      <w:pPr>
        <w:pStyle w:val="11"/>
        <w:tabs>
          <w:tab w:val="left" w:pos="660"/>
          <w:tab w:val="right" w:leader="dot" w:pos="9344"/>
        </w:tabs>
        <w:rPr>
          <w:rFonts w:ascii="Garamond" w:hAnsi="Garamond"/>
          <w:b w:val="0"/>
          <w:bCs w:val="0"/>
          <w:noProof/>
          <w:sz w:val="22"/>
          <w:szCs w:val="22"/>
        </w:rPr>
      </w:pPr>
      <w:hyperlink w:anchor="_Toc304364635" w:history="1">
        <w:r w:rsidR="00C8061B" w:rsidRPr="0005668F">
          <w:rPr>
            <w:rStyle w:val="af5"/>
            <w:rFonts w:ascii="Garamond" w:hAnsi="Garamond"/>
            <w:caps/>
            <w:noProof/>
          </w:rPr>
          <w:t>12.</w:t>
        </w:r>
        <w:r w:rsidR="00C8061B" w:rsidRPr="0005668F">
          <w:rPr>
            <w:rFonts w:ascii="Garamond" w:hAnsi="Garamond"/>
            <w:b w:val="0"/>
            <w:bCs w:val="0"/>
            <w:noProof/>
            <w:sz w:val="22"/>
            <w:szCs w:val="22"/>
          </w:rPr>
          <w:tab/>
        </w:r>
        <w:r w:rsidR="00C8061B" w:rsidRPr="0005668F">
          <w:rPr>
            <w:rStyle w:val="af5"/>
            <w:rFonts w:ascii="Garamond" w:hAnsi="Garamond"/>
            <w:caps/>
            <w:noProof/>
          </w:rPr>
          <w:t>Порядок раскрытия информации из Реестра</w:t>
        </w:r>
        <w:r w:rsidR="00C8061B" w:rsidRPr="0005668F">
          <w:rPr>
            <w:rFonts w:ascii="Garamond" w:hAnsi="Garamond"/>
            <w:noProof/>
            <w:webHidden/>
          </w:rPr>
          <w:tab/>
        </w:r>
        <w:r w:rsidR="0061577E" w:rsidRPr="0005668F">
          <w:rPr>
            <w:rFonts w:ascii="Garamond" w:hAnsi="Garamond"/>
            <w:noProof/>
            <w:webHidden/>
          </w:rPr>
          <w:fldChar w:fldCharType="begin"/>
        </w:r>
        <w:r w:rsidR="00C8061B" w:rsidRPr="0005668F">
          <w:rPr>
            <w:rFonts w:ascii="Garamond" w:hAnsi="Garamond"/>
            <w:noProof/>
            <w:webHidden/>
          </w:rPr>
          <w:instrText xml:space="preserve"> PAGEREF _Toc304364635 \h </w:instrText>
        </w:r>
        <w:r w:rsidR="0061577E" w:rsidRPr="0005668F">
          <w:rPr>
            <w:rFonts w:ascii="Garamond" w:hAnsi="Garamond"/>
            <w:noProof/>
            <w:webHidden/>
          </w:rPr>
        </w:r>
        <w:r w:rsidR="0061577E" w:rsidRPr="0005668F">
          <w:rPr>
            <w:rFonts w:ascii="Garamond" w:hAnsi="Garamond"/>
            <w:noProof/>
            <w:webHidden/>
          </w:rPr>
          <w:fldChar w:fldCharType="separate"/>
        </w:r>
        <w:r w:rsidR="00A81265">
          <w:rPr>
            <w:rFonts w:ascii="Garamond" w:hAnsi="Garamond"/>
            <w:noProof/>
            <w:webHidden/>
          </w:rPr>
          <w:t>39</w:t>
        </w:r>
        <w:r w:rsidR="0061577E" w:rsidRPr="0005668F">
          <w:rPr>
            <w:rFonts w:ascii="Garamond" w:hAnsi="Garamond"/>
            <w:noProof/>
            <w:webHidden/>
          </w:rPr>
          <w:fldChar w:fldCharType="end"/>
        </w:r>
      </w:hyperlink>
    </w:p>
    <w:p w:rsidR="00C8061B" w:rsidRPr="0005668F" w:rsidRDefault="00F11B33">
      <w:pPr>
        <w:pStyle w:val="11"/>
        <w:tabs>
          <w:tab w:val="left" w:pos="660"/>
          <w:tab w:val="right" w:leader="dot" w:pos="9344"/>
        </w:tabs>
        <w:rPr>
          <w:rFonts w:ascii="Garamond" w:hAnsi="Garamond"/>
          <w:b w:val="0"/>
          <w:bCs w:val="0"/>
          <w:noProof/>
          <w:sz w:val="22"/>
          <w:szCs w:val="22"/>
        </w:rPr>
      </w:pPr>
      <w:hyperlink w:anchor="_Toc304364636" w:history="1">
        <w:r w:rsidR="00C8061B" w:rsidRPr="0005668F">
          <w:rPr>
            <w:rStyle w:val="af5"/>
            <w:rFonts w:ascii="Garamond" w:hAnsi="Garamond"/>
            <w:caps/>
            <w:noProof/>
          </w:rPr>
          <w:t>13.</w:t>
        </w:r>
        <w:r w:rsidR="00C8061B" w:rsidRPr="0005668F">
          <w:rPr>
            <w:rFonts w:ascii="Garamond" w:hAnsi="Garamond"/>
            <w:b w:val="0"/>
            <w:bCs w:val="0"/>
            <w:noProof/>
            <w:sz w:val="22"/>
            <w:szCs w:val="22"/>
          </w:rPr>
          <w:tab/>
        </w:r>
        <w:r w:rsidR="00C8061B" w:rsidRPr="0005668F">
          <w:rPr>
            <w:rStyle w:val="af5"/>
            <w:rFonts w:ascii="Garamond" w:hAnsi="Garamond"/>
            <w:caps/>
            <w:noProof/>
          </w:rPr>
          <w:t>Приложения к настоящему Регламенту</w:t>
        </w:r>
        <w:r w:rsidR="00C8061B" w:rsidRPr="0005668F">
          <w:rPr>
            <w:rFonts w:ascii="Garamond" w:hAnsi="Garamond"/>
            <w:noProof/>
            <w:webHidden/>
          </w:rPr>
          <w:tab/>
        </w:r>
        <w:r w:rsidR="0061577E" w:rsidRPr="0005668F">
          <w:rPr>
            <w:rFonts w:ascii="Garamond" w:hAnsi="Garamond"/>
            <w:noProof/>
            <w:webHidden/>
          </w:rPr>
          <w:fldChar w:fldCharType="begin"/>
        </w:r>
        <w:r w:rsidR="00C8061B" w:rsidRPr="0005668F">
          <w:rPr>
            <w:rFonts w:ascii="Garamond" w:hAnsi="Garamond"/>
            <w:noProof/>
            <w:webHidden/>
          </w:rPr>
          <w:instrText xml:space="preserve"> PAGEREF _Toc304364636 \h </w:instrText>
        </w:r>
        <w:r w:rsidR="0061577E" w:rsidRPr="0005668F">
          <w:rPr>
            <w:rFonts w:ascii="Garamond" w:hAnsi="Garamond"/>
            <w:noProof/>
            <w:webHidden/>
          </w:rPr>
        </w:r>
        <w:r w:rsidR="0061577E" w:rsidRPr="0005668F">
          <w:rPr>
            <w:rFonts w:ascii="Garamond" w:hAnsi="Garamond"/>
            <w:noProof/>
            <w:webHidden/>
          </w:rPr>
          <w:fldChar w:fldCharType="separate"/>
        </w:r>
        <w:r w:rsidR="00A81265">
          <w:rPr>
            <w:rFonts w:ascii="Garamond" w:hAnsi="Garamond"/>
            <w:noProof/>
            <w:webHidden/>
          </w:rPr>
          <w:t>40</w:t>
        </w:r>
        <w:r w:rsidR="0061577E" w:rsidRPr="0005668F">
          <w:rPr>
            <w:rFonts w:ascii="Garamond" w:hAnsi="Garamond"/>
            <w:noProof/>
            <w:webHidden/>
          </w:rPr>
          <w:fldChar w:fldCharType="end"/>
        </w:r>
      </w:hyperlink>
    </w:p>
    <w:p w:rsidR="00C8061B" w:rsidRPr="0005668F" w:rsidRDefault="00C8061B">
      <w:pPr>
        <w:pStyle w:val="11"/>
        <w:tabs>
          <w:tab w:val="right" w:leader="dot" w:pos="9344"/>
        </w:tabs>
        <w:rPr>
          <w:rFonts w:ascii="Garamond" w:hAnsi="Garamond"/>
          <w:b w:val="0"/>
          <w:bCs w:val="0"/>
          <w:noProof/>
          <w:sz w:val="22"/>
          <w:szCs w:val="22"/>
        </w:rPr>
      </w:pPr>
    </w:p>
    <w:p w:rsidR="0042472A" w:rsidRPr="0005668F" w:rsidRDefault="0061577E">
      <w:r w:rsidRPr="0005668F">
        <w:fldChar w:fldCharType="end"/>
      </w:r>
    </w:p>
    <w:p w:rsidR="006E5CD1" w:rsidRPr="0005668F" w:rsidRDefault="002D3CE8" w:rsidP="00B56CAB">
      <w:pPr>
        <w:pStyle w:val="1"/>
        <w:numPr>
          <w:ilvl w:val="0"/>
          <w:numId w:val="5"/>
        </w:numPr>
        <w:tabs>
          <w:tab w:val="clear" w:pos="1428"/>
        </w:tabs>
        <w:spacing w:after="120"/>
        <w:ind w:left="0" w:right="-774" w:firstLine="0"/>
        <w:jc w:val="center"/>
        <w:rPr>
          <w:rFonts w:ascii="Garamond" w:hAnsi="Garamond" w:cs="Times New Roman"/>
          <w:szCs w:val="22"/>
        </w:rPr>
      </w:pPr>
      <w:r w:rsidRPr="0005668F">
        <w:rPr>
          <w:rFonts w:ascii="Garamond" w:hAnsi="Garamond"/>
          <w:szCs w:val="22"/>
        </w:rPr>
        <w:br w:type="page"/>
      </w:r>
      <w:bookmarkStart w:id="1" w:name="_Toc304364599"/>
      <w:bookmarkStart w:id="2" w:name="_Toc45887125"/>
      <w:bookmarkStart w:id="3" w:name="_Toc207528082"/>
      <w:r w:rsidR="006E5CD1" w:rsidRPr="0005668F">
        <w:rPr>
          <w:rFonts w:ascii="Garamond" w:hAnsi="Garamond"/>
          <w:caps/>
          <w:lang w:val="ru-RU"/>
        </w:rPr>
        <w:lastRenderedPageBreak/>
        <w:t>Общие положения</w:t>
      </w:r>
      <w:bookmarkEnd w:id="1"/>
    </w:p>
    <w:p w:rsidR="006E5CD1" w:rsidRPr="0005668F" w:rsidRDefault="006E5CD1" w:rsidP="006E5CD1">
      <w:pPr>
        <w:pStyle w:val="af0"/>
        <w:rPr>
          <w:szCs w:val="22"/>
          <w:lang w:eastAsia="en-US"/>
        </w:rPr>
      </w:pPr>
      <w:r w:rsidRPr="0005668F">
        <w:rPr>
          <w:szCs w:val="22"/>
          <w:lang w:eastAsia="en-US"/>
        </w:rPr>
        <w:t>1.1    Положения настоящего Регламента распространяются:</w:t>
      </w:r>
    </w:p>
    <w:p w:rsidR="006E5CD1" w:rsidRPr="0005668F" w:rsidRDefault="0047230E" w:rsidP="00B56CAB">
      <w:pPr>
        <w:pStyle w:val="af0"/>
        <w:numPr>
          <w:ilvl w:val="0"/>
          <w:numId w:val="7"/>
        </w:numPr>
        <w:jc w:val="both"/>
        <w:rPr>
          <w:szCs w:val="22"/>
          <w:lang w:eastAsia="en-US"/>
        </w:rPr>
      </w:pPr>
      <w:r w:rsidRPr="0005668F">
        <w:rPr>
          <w:szCs w:val="22"/>
          <w:lang w:eastAsia="en-US"/>
        </w:rPr>
        <w:t xml:space="preserve">на </w:t>
      </w:r>
      <w:r w:rsidR="006E5CD1" w:rsidRPr="0005668F">
        <w:rPr>
          <w:szCs w:val="22"/>
          <w:lang w:eastAsia="en-US"/>
        </w:rPr>
        <w:t>участника оптового или розничного рынка, владеющего на праве собственности или ином законном основании генерирующим объектом, функционирующим на основе использования возобновляемых источников энергии;</w:t>
      </w:r>
    </w:p>
    <w:p w:rsidR="006E5CD1" w:rsidRPr="0005668F" w:rsidRDefault="0047230E" w:rsidP="00B56CAB">
      <w:pPr>
        <w:pStyle w:val="af0"/>
        <w:numPr>
          <w:ilvl w:val="0"/>
          <w:numId w:val="7"/>
        </w:numPr>
        <w:jc w:val="both"/>
        <w:rPr>
          <w:szCs w:val="22"/>
          <w:lang w:eastAsia="en-US"/>
        </w:rPr>
      </w:pPr>
      <w:r w:rsidRPr="0005668F">
        <w:rPr>
          <w:szCs w:val="22"/>
          <w:lang w:eastAsia="en-US"/>
        </w:rPr>
        <w:t xml:space="preserve">на </w:t>
      </w:r>
      <w:proofErr w:type="gramStart"/>
      <w:r w:rsidR="006E5CD1" w:rsidRPr="0005668F">
        <w:rPr>
          <w:szCs w:val="22"/>
          <w:lang w:eastAsia="en-US"/>
        </w:rPr>
        <w:t>СР</w:t>
      </w:r>
      <w:proofErr w:type="gramEnd"/>
      <w:r w:rsidR="006E5CD1" w:rsidRPr="0005668F">
        <w:rPr>
          <w:szCs w:val="22"/>
          <w:lang w:eastAsia="en-US"/>
        </w:rPr>
        <w:t>;</w:t>
      </w:r>
    </w:p>
    <w:p w:rsidR="006E5CD1" w:rsidRPr="0005668F" w:rsidRDefault="0047230E" w:rsidP="00B56CAB">
      <w:pPr>
        <w:pStyle w:val="af0"/>
        <w:numPr>
          <w:ilvl w:val="0"/>
          <w:numId w:val="7"/>
        </w:numPr>
        <w:jc w:val="both"/>
        <w:rPr>
          <w:szCs w:val="22"/>
          <w:lang w:eastAsia="en-US"/>
        </w:rPr>
      </w:pPr>
      <w:r w:rsidRPr="0005668F">
        <w:rPr>
          <w:szCs w:val="22"/>
          <w:lang w:eastAsia="en-US"/>
        </w:rPr>
        <w:t xml:space="preserve">на </w:t>
      </w:r>
      <w:r w:rsidR="006E5CD1" w:rsidRPr="0005668F">
        <w:rPr>
          <w:szCs w:val="22"/>
          <w:lang w:eastAsia="en-US"/>
        </w:rPr>
        <w:t>КО.</w:t>
      </w:r>
    </w:p>
    <w:p w:rsidR="006E5CD1" w:rsidRPr="0005668F" w:rsidRDefault="006E5CD1" w:rsidP="00B56CAB">
      <w:pPr>
        <w:numPr>
          <w:ilvl w:val="1"/>
          <w:numId w:val="8"/>
        </w:numPr>
        <w:ind w:left="567" w:hanging="567"/>
        <w:jc w:val="both"/>
        <w:rPr>
          <w:szCs w:val="22"/>
          <w:lang w:eastAsia="en-US"/>
        </w:rPr>
      </w:pPr>
      <w:r w:rsidRPr="0005668F">
        <w:rPr>
          <w:szCs w:val="22"/>
          <w:lang w:eastAsia="en-US"/>
        </w:rPr>
        <w:t>Настоящий Регламент</w:t>
      </w:r>
      <w:r w:rsidRPr="0005668F">
        <w:rPr>
          <w:szCs w:val="22"/>
        </w:rPr>
        <w:t xml:space="preserve"> </w:t>
      </w:r>
      <w:r w:rsidRPr="0005668F">
        <w:rPr>
          <w:szCs w:val="22"/>
          <w:lang w:eastAsia="en-US"/>
        </w:rPr>
        <w:t xml:space="preserve">квалификации генерирующих объектов, функционирующих на основе использования возобновляемых источников энергии и ведения реестра </w:t>
      </w:r>
      <w:proofErr w:type="gramStart"/>
      <w:r w:rsidRPr="0005668F">
        <w:rPr>
          <w:szCs w:val="22"/>
          <w:lang w:eastAsia="en-US"/>
        </w:rPr>
        <w:t>квалифицированных</w:t>
      </w:r>
      <w:proofErr w:type="gramEnd"/>
      <w:r w:rsidRPr="0005668F">
        <w:rPr>
          <w:szCs w:val="22"/>
          <w:lang w:eastAsia="en-US"/>
        </w:rPr>
        <w:t xml:space="preserve"> генерирующих объектов (далее – Регламент) разработан в соответствии с Федеральным законом от 26 марта 2003 года № 35-ФЗ «Об электроэнергетике», постановлением Правительства Российской Федерации от 3 июня 2008 года № 426 «О квалификации генерирующего объекта, функционирующего на основе использования возобновляемых источников энергии», устанавливающих критерии и порядок квалификации электрических станций и отдельных энергоустановок (энергоблоков) (далее – генерирующих объектов ВИЭ) и признания их </w:t>
      </w:r>
      <w:proofErr w:type="gramStart"/>
      <w:r w:rsidRPr="0005668F">
        <w:rPr>
          <w:szCs w:val="22"/>
          <w:lang w:eastAsia="en-US"/>
        </w:rPr>
        <w:t>функционирующими</w:t>
      </w:r>
      <w:proofErr w:type="gramEnd"/>
      <w:r w:rsidRPr="0005668F">
        <w:rPr>
          <w:szCs w:val="22"/>
          <w:lang w:eastAsia="en-US"/>
        </w:rPr>
        <w:t xml:space="preserve"> на основе использования возобновляемых источников энергии, а также порядок и требования к ведению реестра квалифицированных генерирующих объектов (далее – Реестр).</w:t>
      </w:r>
    </w:p>
    <w:p w:rsidR="006E5CD1" w:rsidRPr="0005668F" w:rsidRDefault="006E5CD1" w:rsidP="00B56CAB">
      <w:pPr>
        <w:numPr>
          <w:ilvl w:val="1"/>
          <w:numId w:val="8"/>
        </w:numPr>
        <w:ind w:left="567" w:hanging="567"/>
        <w:jc w:val="both"/>
        <w:rPr>
          <w:szCs w:val="22"/>
          <w:lang w:eastAsia="en-US"/>
        </w:rPr>
      </w:pPr>
      <w:r w:rsidRPr="0005668F">
        <w:rPr>
          <w:szCs w:val="22"/>
          <w:lang w:eastAsia="en-US"/>
        </w:rPr>
        <w:t>Решение о признании генерирующего объекта функционирующим на основе возобновляемых источников энергии (далее – генерирующий объект ВИЭ) квалифицированным генерирующим объектом принимает Наблюдательный совет Некоммерческого партнерства «Совет рынка по организации эффективной системы оптовой и розничной торговли электрической энергией и мощностью» (далее – Наблюдательный совет НП «Совет рынка», Совет рынка).</w:t>
      </w:r>
    </w:p>
    <w:p w:rsidR="006E5CD1" w:rsidRPr="0005668F" w:rsidRDefault="006E5CD1" w:rsidP="00B56CAB">
      <w:pPr>
        <w:numPr>
          <w:ilvl w:val="1"/>
          <w:numId w:val="8"/>
        </w:numPr>
        <w:ind w:left="567" w:hanging="567"/>
        <w:jc w:val="both"/>
        <w:rPr>
          <w:szCs w:val="22"/>
          <w:lang w:eastAsia="en-US"/>
        </w:rPr>
      </w:pPr>
      <w:r w:rsidRPr="0005668F">
        <w:rPr>
          <w:szCs w:val="22"/>
          <w:lang w:eastAsia="en-US"/>
        </w:rPr>
        <w:t>Внесение изменений и дополнений в настоящий Регламент осуществляется в порядке, предусмотренном параграфом 21 Договора о присоединении к торговой системе оптового рынка.</w:t>
      </w:r>
    </w:p>
    <w:p w:rsidR="006E5CD1" w:rsidRPr="0005668F" w:rsidRDefault="006E5CD1" w:rsidP="00B56CAB">
      <w:pPr>
        <w:numPr>
          <w:ilvl w:val="1"/>
          <w:numId w:val="8"/>
        </w:numPr>
        <w:ind w:left="567" w:hanging="567"/>
        <w:jc w:val="both"/>
        <w:rPr>
          <w:szCs w:val="22"/>
          <w:lang w:eastAsia="en-US"/>
        </w:rPr>
      </w:pPr>
      <w:r w:rsidRPr="0005668F">
        <w:rPr>
          <w:szCs w:val="22"/>
          <w:lang w:eastAsia="en-US"/>
        </w:rPr>
        <w:t xml:space="preserve">Квалификация осуществляется с целью признания генерирующих объектов ВИЭ, соответствующим критериям квалификации, утвержденным постановлением Правительства Российской Федерации от 3 июня 2008 года № 426 «О квалификации генерирующего объекта, функционирующего на основе использования возобновляемых источников энергии» (далее – критерии квалификации). </w:t>
      </w:r>
    </w:p>
    <w:p w:rsidR="006E5CD1" w:rsidRPr="0005668F" w:rsidRDefault="006E5CD1" w:rsidP="00B56CAB">
      <w:pPr>
        <w:numPr>
          <w:ilvl w:val="1"/>
          <w:numId w:val="8"/>
        </w:numPr>
        <w:ind w:left="567" w:hanging="567"/>
        <w:jc w:val="both"/>
        <w:rPr>
          <w:szCs w:val="22"/>
          <w:lang w:eastAsia="en-US"/>
        </w:rPr>
      </w:pPr>
      <w:r w:rsidRPr="0005668F">
        <w:rPr>
          <w:szCs w:val="22"/>
          <w:lang w:eastAsia="en-US"/>
        </w:rPr>
        <w:t>Для целей настоящего Регламента используются следующие термины и определения:</w:t>
      </w:r>
    </w:p>
    <w:p w:rsidR="006E5CD1" w:rsidRPr="0005668F" w:rsidRDefault="006E5CD1" w:rsidP="00B56CAB">
      <w:pPr>
        <w:numPr>
          <w:ilvl w:val="0"/>
          <w:numId w:val="6"/>
        </w:numPr>
        <w:ind w:left="1134" w:hanging="425"/>
        <w:jc w:val="both"/>
        <w:rPr>
          <w:szCs w:val="22"/>
          <w:lang w:eastAsia="en-US"/>
        </w:rPr>
      </w:pPr>
      <w:proofErr w:type="gramStart"/>
      <w:r w:rsidRPr="0005668F">
        <w:rPr>
          <w:b/>
          <w:szCs w:val="22"/>
          <w:lang w:eastAsia="en-US"/>
        </w:rPr>
        <w:t>возобновляемые источники энергии</w:t>
      </w:r>
      <w:r w:rsidRPr="0005668F">
        <w:rPr>
          <w:szCs w:val="22"/>
        </w:rPr>
        <w:t xml:space="preserve"> </w:t>
      </w:r>
      <w:r w:rsidRPr="0005668F">
        <w:rPr>
          <w:szCs w:val="22"/>
          <w:lang w:eastAsia="en-US"/>
        </w:rPr>
        <w:t>–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w:t>
      </w:r>
      <w:proofErr w:type="gramEnd"/>
      <w:r w:rsidRPr="0005668F">
        <w:rPr>
          <w:szCs w:val="22"/>
          <w:lang w:eastAsia="en-US"/>
        </w:rPr>
        <w:t xml:space="preserve">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6E5CD1" w:rsidRPr="0005668F" w:rsidRDefault="006E5CD1" w:rsidP="00B56CAB">
      <w:pPr>
        <w:pStyle w:val="a3"/>
        <w:numPr>
          <w:ilvl w:val="0"/>
          <w:numId w:val="6"/>
        </w:numPr>
        <w:tabs>
          <w:tab w:val="left" w:pos="709"/>
        </w:tabs>
        <w:ind w:left="1134" w:hanging="425"/>
        <w:rPr>
          <w:szCs w:val="22"/>
        </w:rPr>
      </w:pPr>
      <w:r w:rsidRPr="0005668F">
        <w:rPr>
          <w:b/>
          <w:szCs w:val="22"/>
        </w:rPr>
        <w:t xml:space="preserve">реестр квалифицированных генерирующих объектов, функционирующих на основе использования возобновляемых источников энергии </w:t>
      </w:r>
      <w:r w:rsidRPr="0005668F">
        <w:rPr>
          <w:szCs w:val="22"/>
        </w:rPr>
        <w:t>(далее – Реестр)</w:t>
      </w:r>
      <w:r w:rsidRPr="0005668F">
        <w:rPr>
          <w:b/>
          <w:szCs w:val="22"/>
        </w:rPr>
        <w:t xml:space="preserve"> – </w:t>
      </w:r>
      <w:r w:rsidRPr="0005668F">
        <w:rPr>
          <w:szCs w:val="22"/>
        </w:rPr>
        <w:t>совокупность данных о квалифицированных генерирующих объектах ВИЭ, зафиксированных в единой базе данных на электронном носителе;</w:t>
      </w:r>
    </w:p>
    <w:p w:rsidR="006E5CD1" w:rsidRPr="0005668F" w:rsidRDefault="006E5CD1" w:rsidP="005931FD">
      <w:pPr>
        <w:pStyle w:val="a3"/>
        <w:numPr>
          <w:ilvl w:val="0"/>
          <w:numId w:val="6"/>
        </w:numPr>
        <w:tabs>
          <w:tab w:val="left" w:pos="709"/>
        </w:tabs>
        <w:ind w:left="1134" w:hanging="425"/>
        <w:rPr>
          <w:szCs w:val="22"/>
        </w:rPr>
      </w:pPr>
      <w:proofErr w:type="gramStart"/>
      <w:r w:rsidRPr="0005668F">
        <w:rPr>
          <w:b/>
          <w:szCs w:val="22"/>
        </w:rPr>
        <w:lastRenderedPageBreak/>
        <w:t>заявитель</w:t>
      </w:r>
      <w:r w:rsidRPr="0005668F">
        <w:rPr>
          <w:szCs w:val="22"/>
        </w:rPr>
        <w:t xml:space="preserve"> – собственник генерирующего объекта ВИЭ, имеющий право самостоятельно заключать сделки купли-продажи (поставки) электрической энергии, производимой на таком объекте, либо является принципалом (комитентом) по договору (договорам), в соответствии с которым продажу электрической энергии от имени собственника генерирующего объекта или от своего имени осуществляет третье лицо (лица), либо является владельцем или пользователем генерирующего объекта, функционирующего на основе использования ВИЭ, по иному, чем</w:t>
      </w:r>
      <w:proofErr w:type="gramEnd"/>
      <w:r w:rsidRPr="0005668F">
        <w:rPr>
          <w:szCs w:val="22"/>
        </w:rPr>
        <w:t xml:space="preserve"> </w:t>
      </w:r>
      <w:proofErr w:type="gramStart"/>
      <w:r w:rsidRPr="0005668F">
        <w:rPr>
          <w:szCs w:val="22"/>
        </w:rPr>
        <w:t>право собственности основанию, в том числе осуществляет в отношении такого генерирующего объекта право хозяйственного ведения или оперативного управления, либо является арендатором такого объекта, и имеет право самостоятельно заключать сделки купли-продажи (поставки) электрической энергии, производимой на таком объекте, либо является принципалом (комитентом) по договору (договорам), в соответствии с которым продажу электрической энергии от имени владельца генерирующего объекта или от своего имени</w:t>
      </w:r>
      <w:proofErr w:type="gramEnd"/>
      <w:r w:rsidRPr="0005668F">
        <w:rPr>
          <w:szCs w:val="22"/>
        </w:rPr>
        <w:t xml:space="preserve"> осуществляет третье лицо (лица), обращающийся в Совет рынка для получения в отношении данного генерирующего объекта ВИЭ решения о признании его квалифицированным генерирующим объектом, функционирующим на основе возобновляемых источников энергии, и включении его в Реестр в порядке, предусмотренном настоящим Регламентом;</w:t>
      </w:r>
    </w:p>
    <w:p w:rsidR="006E5CD1" w:rsidRPr="0005668F" w:rsidRDefault="006E5CD1" w:rsidP="00B56CAB">
      <w:pPr>
        <w:pStyle w:val="a3"/>
        <w:numPr>
          <w:ilvl w:val="0"/>
          <w:numId w:val="6"/>
        </w:numPr>
        <w:tabs>
          <w:tab w:val="left" w:pos="709"/>
        </w:tabs>
        <w:ind w:left="1134" w:hanging="425"/>
        <w:rPr>
          <w:szCs w:val="22"/>
        </w:rPr>
      </w:pPr>
      <w:r w:rsidRPr="0005668F">
        <w:rPr>
          <w:b/>
          <w:szCs w:val="22"/>
        </w:rPr>
        <w:t xml:space="preserve">квалификационное свидетельство </w:t>
      </w:r>
      <w:r w:rsidRPr="0005668F">
        <w:rPr>
          <w:szCs w:val="22"/>
        </w:rPr>
        <w:t xml:space="preserve">– свидетельство на бумажном носителе, выдаваемое Советом рынка Заявителю в отношении квалифицированного генерирующего объекта ВИЭ при принятии в отношении него решения о признании его квалифицированным генерирующим объектом и соответствующим критериям квалификации, Свидетельство оформляется в соответствии с формой 2 настоящего Регламента; </w:t>
      </w:r>
    </w:p>
    <w:p w:rsidR="00DC7D5D" w:rsidRPr="0005668F" w:rsidRDefault="005931FD" w:rsidP="00B56CAB">
      <w:pPr>
        <w:pStyle w:val="a3"/>
        <w:numPr>
          <w:ilvl w:val="0"/>
          <w:numId w:val="6"/>
        </w:numPr>
        <w:tabs>
          <w:tab w:val="left" w:pos="709"/>
        </w:tabs>
        <w:ind w:left="1134" w:hanging="425"/>
        <w:rPr>
          <w:szCs w:val="22"/>
        </w:rPr>
      </w:pPr>
      <w:r w:rsidRPr="0005668F">
        <w:rPr>
          <w:b/>
          <w:szCs w:val="22"/>
        </w:rPr>
        <w:t xml:space="preserve">продавец </w:t>
      </w:r>
      <w:r w:rsidRPr="0005668F">
        <w:rPr>
          <w:szCs w:val="22"/>
        </w:rPr>
        <w:t>– лицо, которому в установленном настоящим Регламенте порядке выдано квалификационное свидетельство в отношении указанного в свидетельстве генерирующего объекта</w:t>
      </w:r>
      <w:r w:rsidR="00DC7D5D" w:rsidRPr="0005668F">
        <w:rPr>
          <w:szCs w:val="22"/>
        </w:rPr>
        <w:t>;</w:t>
      </w:r>
    </w:p>
    <w:p w:rsidR="006E5CD1" w:rsidRPr="0005668F" w:rsidRDefault="006E5CD1" w:rsidP="00B56CAB">
      <w:pPr>
        <w:pStyle w:val="a3"/>
        <w:numPr>
          <w:ilvl w:val="0"/>
          <w:numId w:val="6"/>
        </w:numPr>
        <w:tabs>
          <w:tab w:val="left" w:pos="709"/>
        </w:tabs>
        <w:ind w:left="1134" w:hanging="425"/>
        <w:rPr>
          <w:szCs w:val="22"/>
        </w:rPr>
      </w:pPr>
      <w:r w:rsidRPr="0005668F">
        <w:rPr>
          <w:b/>
          <w:szCs w:val="22"/>
        </w:rPr>
        <w:t>регистрационная информация</w:t>
      </w:r>
      <w:r w:rsidRPr="0005668F">
        <w:rPr>
          <w:szCs w:val="22"/>
        </w:rPr>
        <w:t xml:space="preserve"> – совокупность данных о генерирующих объектах ВИЭ, зафиксированных в Реестре, которая обеспечивает идентификацию квалифицированного генерирующего объекта. Реестр ведется Советом рынка с использованием электронной базы данных;</w:t>
      </w:r>
    </w:p>
    <w:p w:rsidR="006E5CD1" w:rsidRPr="0005668F" w:rsidRDefault="006E5CD1" w:rsidP="00B56CAB">
      <w:pPr>
        <w:pStyle w:val="a3"/>
        <w:numPr>
          <w:ilvl w:val="0"/>
          <w:numId w:val="6"/>
        </w:numPr>
        <w:tabs>
          <w:tab w:val="left" w:pos="709"/>
        </w:tabs>
        <w:ind w:left="1134" w:hanging="425"/>
        <w:rPr>
          <w:szCs w:val="22"/>
        </w:rPr>
      </w:pPr>
      <w:r w:rsidRPr="0005668F">
        <w:rPr>
          <w:b/>
          <w:szCs w:val="22"/>
        </w:rPr>
        <w:t>регистрационная запись</w:t>
      </w:r>
      <w:r w:rsidRPr="0005668F">
        <w:rPr>
          <w:szCs w:val="22"/>
        </w:rPr>
        <w:t xml:space="preserve"> – регистрационная информация о конкретном генерирующем объекте ВИЭ, внесенная в Реестр;</w:t>
      </w:r>
    </w:p>
    <w:p w:rsidR="006E5CD1" w:rsidRPr="0005668F" w:rsidRDefault="006E5CD1" w:rsidP="00B56CAB">
      <w:pPr>
        <w:pStyle w:val="a3"/>
        <w:numPr>
          <w:ilvl w:val="0"/>
          <w:numId w:val="6"/>
        </w:numPr>
        <w:tabs>
          <w:tab w:val="left" w:pos="709"/>
        </w:tabs>
        <w:ind w:left="1134" w:hanging="425"/>
        <w:rPr>
          <w:szCs w:val="22"/>
        </w:rPr>
      </w:pPr>
      <w:r w:rsidRPr="0005668F">
        <w:rPr>
          <w:b/>
          <w:szCs w:val="22"/>
        </w:rPr>
        <w:t xml:space="preserve">генерирующий объект </w:t>
      </w:r>
      <w:r w:rsidRPr="0005668F">
        <w:rPr>
          <w:szCs w:val="22"/>
        </w:rPr>
        <w:t>– электрическая станция или отдельная энергоустановка (энергоблок);</w:t>
      </w:r>
    </w:p>
    <w:p w:rsidR="006E5CD1" w:rsidRPr="0005668F" w:rsidRDefault="006E5CD1" w:rsidP="00B56CAB">
      <w:pPr>
        <w:numPr>
          <w:ilvl w:val="0"/>
          <w:numId w:val="6"/>
        </w:numPr>
        <w:tabs>
          <w:tab w:val="left" w:pos="709"/>
        </w:tabs>
        <w:spacing w:after="120"/>
        <w:ind w:left="1134" w:hanging="425"/>
        <w:jc w:val="both"/>
        <w:rPr>
          <w:szCs w:val="22"/>
          <w:lang w:eastAsia="en-US"/>
        </w:rPr>
      </w:pPr>
      <w:r w:rsidRPr="0005668F">
        <w:rPr>
          <w:b/>
          <w:szCs w:val="22"/>
          <w:lang w:eastAsia="en-US"/>
        </w:rPr>
        <w:t>энергоустановка (энергоблок)</w:t>
      </w:r>
      <w:r w:rsidRPr="0005668F">
        <w:rPr>
          <w:color w:val="000000"/>
          <w:szCs w:val="22"/>
        </w:rPr>
        <w:t xml:space="preserve"> </w:t>
      </w:r>
      <w:r w:rsidRPr="0005668F">
        <w:rPr>
          <w:szCs w:val="22"/>
          <w:lang w:eastAsia="en-US"/>
        </w:rPr>
        <w:t>– комплекс взаимосвязанного оборудования и сооружений, предназначенных для производства, преобразования, передачи, накопления, распределения или потребления электрической энергии;</w:t>
      </w:r>
    </w:p>
    <w:p w:rsidR="006E5CD1" w:rsidRPr="0005668F" w:rsidRDefault="006E5CD1" w:rsidP="00B56CAB">
      <w:pPr>
        <w:numPr>
          <w:ilvl w:val="0"/>
          <w:numId w:val="6"/>
        </w:numPr>
        <w:tabs>
          <w:tab w:val="left" w:pos="709"/>
        </w:tabs>
        <w:spacing w:after="120"/>
        <w:ind w:left="1134" w:hanging="425"/>
        <w:jc w:val="both"/>
        <w:rPr>
          <w:szCs w:val="22"/>
          <w:lang w:eastAsia="en-US"/>
        </w:rPr>
      </w:pPr>
      <w:r w:rsidRPr="0005668F">
        <w:rPr>
          <w:b/>
          <w:szCs w:val="22"/>
          <w:lang w:eastAsia="en-US"/>
        </w:rPr>
        <w:t>электростанция</w:t>
      </w:r>
      <w:r w:rsidRPr="0005668F">
        <w:rPr>
          <w:color w:val="000000"/>
          <w:szCs w:val="22"/>
        </w:rPr>
        <w:t xml:space="preserve"> </w:t>
      </w:r>
      <w:r w:rsidRPr="0005668F">
        <w:rPr>
          <w:szCs w:val="22"/>
          <w:lang w:eastAsia="en-US"/>
        </w:rPr>
        <w:t>– энергоустановка или группа энергоустановок для производства электроэнергии или электроэнергии и</w:t>
      </w:r>
      <w:r w:rsidRPr="0005668F">
        <w:rPr>
          <w:color w:val="000000"/>
          <w:szCs w:val="22"/>
        </w:rPr>
        <w:t xml:space="preserve"> </w:t>
      </w:r>
      <w:r w:rsidRPr="0005668F">
        <w:rPr>
          <w:szCs w:val="22"/>
          <w:lang w:eastAsia="en-US"/>
        </w:rPr>
        <w:t>тепла.</w:t>
      </w:r>
    </w:p>
    <w:p w:rsidR="006E5CD1" w:rsidRPr="0005668F" w:rsidRDefault="006E5CD1" w:rsidP="006E5CD1">
      <w:pPr>
        <w:pStyle w:val="a3"/>
        <w:ind w:left="720" w:firstLine="0"/>
        <w:rPr>
          <w:szCs w:val="22"/>
        </w:rPr>
      </w:pPr>
      <w:r w:rsidRPr="0005668F">
        <w:rPr>
          <w:szCs w:val="22"/>
        </w:rPr>
        <w:t>Иные понятия и термины применяются в настоящем Регламенте в значении, установленном законодательством Российской Федерации.</w:t>
      </w:r>
    </w:p>
    <w:p w:rsidR="006E5CD1" w:rsidRPr="0005668F" w:rsidRDefault="006E5CD1" w:rsidP="00B56CAB">
      <w:pPr>
        <w:pStyle w:val="1"/>
        <w:numPr>
          <w:ilvl w:val="0"/>
          <w:numId w:val="5"/>
        </w:numPr>
        <w:tabs>
          <w:tab w:val="clear" w:pos="1428"/>
        </w:tabs>
        <w:spacing w:after="120"/>
        <w:ind w:left="0" w:right="-774" w:firstLine="0"/>
        <w:jc w:val="center"/>
        <w:rPr>
          <w:rFonts w:ascii="Garamond" w:hAnsi="Garamond"/>
          <w:caps/>
          <w:lang w:val="ru-RU"/>
        </w:rPr>
      </w:pPr>
      <w:bookmarkStart w:id="4" w:name="_Toc304364600"/>
      <w:r w:rsidRPr="0005668F">
        <w:rPr>
          <w:rFonts w:ascii="Garamond" w:hAnsi="Garamond"/>
          <w:caps/>
          <w:lang w:val="ru-RU"/>
        </w:rPr>
        <w:t xml:space="preserve">Критерии, предъявляемые к генерирующим объектам ВИЭ для признания их </w:t>
      </w:r>
      <w:proofErr w:type="gramStart"/>
      <w:r w:rsidRPr="0005668F">
        <w:rPr>
          <w:rFonts w:ascii="Garamond" w:hAnsi="Garamond"/>
          <w:caps/>
          <w:lang w:val="ru-RU"/>
        </w:rPr>
        <w:t>квалифицированными</w:t>
      </w:r>
      <w:bookmarkEnd w:id="4"/>
      <w:proofErr w:type="gramEnd"/>
    </w:p>
    <w:p w:rsidR="0042472A" w:rsidRPr="0005668F" w:rsidRDefault="0042472A" w:rsidP="00B56CAB">
      <w:pPr>
        <w:pStyle w:val="afb"/>
        <w:numPr>
          <w:ilvl w:val="0"/>
          <w:numId w:val="2"/>
        </w:numPr>
        <w:jc w:val="both"/>
        <w:rPr>
          <w:vanish/>
          <w:szCs w:val="22"/>
          <w:lang w:eastAsia="en-US"/>
        </w:rPr>
      </w:pPr>
    </w:p>
    <w:p w:rsidR="0042472A" w:rsidRPr="0005668F" w:rsidRDefault="0042472A" w:rsidP="00B56CAB">
      <w:pPr>
        <w:pStyle w:val="afb"/>
        <w:numPr>
          <w:ilvl w:val="0"/>
          <w:numId w:val="2"/>
        </w:numPr>
        <w:jc w:val="both"/>
        <w:rPr>
          <w:vanish/>
          <w:szCs w:val="22"/>
          <w:lang w:eastAsia="en-US"/>
        </w:rPr>
      </w:pPr>
    </w:p>
    <w:p w:rsidR="006E5CD1" w:rsidRPr="0005668F" w:rsidRDefault="006E5CD1" w:rsidP="00B56CAB">
      <w:pPr>
        <w:pStyle w:val="a3"/>
        <w:numPr>
          <w:ilvl w:val="1"/>
          <w:numId w:val="2"/>
        </w:numPr>
        <w:rPr>
          <w:szCs w:val="22"/>
        </w:rPr>
      </w:pPr>
      <w:r w:rsidRPr="0005668F">
        <w:rPr>
          <w:szCs w:val="22"/>
        </w:rPr>
        <w:t>В соответствии с постановлением Правительства Российской Федерации от 3 июня 2008 года № 426 «О квалификации генерирующего объекта, функционирующего на основе использования возобновляемых источников энергии», Постановления Правительства Российской Федерации от 5 февраля 2010 года №58 «О внесении изменений в Правила квалификации генерирующего объекта, функционирующего на основе использования возобновляемых источников энергии</w:t>
      </w:r>
      <w:proofErr w:type="gramStart"/>
      <w:r w:rsidRPr="0005668F">
        <w:rPr>
          <w:szCs w:val="22"/>
        </w:rPr>
        <w:t>»г</w:t>
      </w:r>
      <w:proofErr w:type="gramEnd"/>
      <w:r w:rsidRPr="0005668F">
        <w:rPr>
          <w:szCs w:val="22"/>
        </w:rPr>
        <w:t xml:space="preserve">енерирующие объекты, функционирующие на основе возобновляемых источников энергии, для целей признания их </w:t>
      </w:r>
      <w:proofErr w:type="gramStart"/>
      <w:r w:rsidRPr="0005668F">
        <w:rPr>
          <w:szCs w:val="22"/>
        </w:rPr>
        <w:lastRenderedPageBreak/>
        <w:t>квалифицированными</w:t>
      </w:r>
      <w:proofErr w:type="gramEnd"/>
      <w:r w:rsidRPr="0005668F">
        <w:rPr>
          <w:szCs w:val="22"/>
        </w:rPr>
        <w:t xml:space="preserve"> и включения в Реестр, должны одновременно соответствовать следующим критериям:</w:t>
      </w:r>
    </w:p>
    <w:p w:rsidR="006E5CD1" w:rsidRPr="0005668F" w:rsidRDefault="006E5CD1" w:rsidP="00B56CAB">
      <w:pPr>
        <w:pStyle w:val="a3"/>
        <w:numPr>
          <w:ilvl w:val="2"/>
          <w:numId w:val="2"/>
        </w:numPr>
        <w:tabs>
          <w:tab w:val="clear" w:pos="2081"/>
          <w:tab w:val="num" w:pos="993"/>
          <w:tab w:val="num" w:pos="2000"/>
        </w:tabs>
        <w:ind w:left="993" w:hanging="709"/>
        <w:rPr>
          <w:szCs w:val="22"/>
        </w:rPr>
      </w:pPr>
      <w:r w:rsidRPr="0005668F">
        <w:rPr>
          <w:szCs w:val="22"/>
        </w:rPr>
        <w:t>Генерирующий объект функционирует на основе использования исключительно возобновляемых источников энергии или в режиме комбинированного использования возобновляемых и иных источников энергии;</w:t>
      </w:r>
    </w:p>
    <w:p w:rsidR="006E5CD1" w:rsidRPr="0005668F" w:rsidRDefault="006E5CD1" w:rsidP="00B56CAB">
      <w:pPr>
        <w:pStyle w:val="a3"/>
        <w:numPr>
          <w:ilvl w:val="2"/>
          <w:numId w:val="2"/>
        </w:numPr>
        <w:tabs>
          <w:tab w:val="clear" w:pos="2081"/>
          <w:tab w:val="num" w:pos="993"/>
          <w:tab w:val="num" w:pos="2000"/>
        </w:tabs>
        <w:ind w:left="993" w:hanging="709"/>
        <w:rPr>
          <w:szCs w:val="22"/>
        </w:rPr>
      </w:pPr>
      <w:r w:rsidRPr="0005668F">
        <w:rPr>
          <w:szCs w:val="22"/>
        </w:rPr>
        <w:t>Генерирующий объект находится в эксплуатации (введен в эксплуатацию и не выведен в ремонт или из эксплуатации);</w:t>
      </w:r>
    </w:p>
    <w:p w:rsidR="006E5CD1" w:rsidRPr="0005668F" w:rsidRDefault="006E5CD1" w:rsidP="00B56CAB">
      <w:pPr>
        <w:pStyle w:val="a3"/>
        <w:numPr>
          <w:ilvl w:val="2"/>
          <w:numId w:val="2"/>
        </w:numPr>
        <w:tabs>
          <w:tab w:val="clear" w:pos="2081"/>
          <w:tab w:val="num" w:pos="993"/>
          <w:tab w:val="num" w:pos="2000"/>
        </w:tabs>
        <w:ind w:left="993" w:hanging="709"/>
        <w:rPr>
          <w:szCs w:val="22"/>
        </w:rPr>
      </w:pPr>
      <w:r w:rsidRPr="0005668F">
        <w:rPr>
          <w:szCs w:val="22"/>
        </w:rPr>
        <w:t xml:space="preserve">Генерирующий объект в установленном порядке присоединен к электрическим сетям сетевой организации и оснащен средствами измерений, соответствующими требованиям </w:t>
      </w:r>
      <w:hyperlink r:id="rId9" w:history="1">
        <w:r w:rsidRPr="0005668F">
          <w:t>законодательства</w:t>
        </w:r>
      </w:hyperlink>
      <w:r w:rsidRPr="0005668F">
        <w:rPr>
          <w:szCs w:val="22"/>
        </w:rPr>
        <w:t xml:space="preserve"> Российской Федерации об электроэнергетике;</w:t>
      </w:r>
    </w:p>
    <w:p w:rsidR="006E5CD1" w:rsidRPr="0005668F" w:rsidRDefault="006E5CD1" w:rsidP="00B56CAB">
      <w:pPr>
        <w:pStyle w:val="a3"/>
        <w:numPr>
          <w:ilvl w:val="2"/>
          <w:numId w:val="2"/>
        </w:numPr>
        <w:tabs>
          <w:tab w:val="clear" w:pos="2081"/>
          <w:tab w:val="num" w:pos="993"/>
          <w:tab w:val="num" w:pos="2000"/>
        </w:tabs>
        <w:ind w:left="993" w:hanging="709"/>
        <w:rPr>
          <w:szCs w:val="22"/>
        </w:rPr>
      </w:pPr>
      <w:r w:rsidRPr="0005668F">
        <w:rPr>
          <w:szCs w:val="22"/>
        </w:rPr>
        <w:t>Генерирующий объе</w:t>
      </w:r>
      <w:proofErr w:type="gramStart"/>
      <w:r w:rsidRPr="0005668F">
        <w:rPr>
          <w:szCs w:val="22"/>
        </w:rPr>
        <w:t>кт вкл</w:t>
      </w:r>
      <w:proofErr w:type="gramEnd"/>
      <w:r w:rsidRPr="0005668F">
        <w:rPr>
          <w:szCs w:val="22"/>
        </w:rPr>
        <w:t>ючен в схему размещения генерирующих объектов электроэнергетики на основе использования возобновляемых источников энергии на территории Российской Федерации, утверждаемую Министерством энергетики Российской Федерации.</w:t>
      </w:r>
    </w:p>
    <w:p w:rsidR="006E5CD1" w:rsidRPr="0005668F" w:rsidRDefault="006E5CD1" w:rsidP="00B56CAB">
      <w:pPr>
        <w:pStyle w:val="a3"/>
        <w:numPr>
          <w:ilvl w:val="1"/>
          <w:numId w:val="2"/>
        </w:numPr>
        <w:tabs>
          <w:tab w:val="clear" w:pos="1230"/>
          <w:tab w:val="num" w:pos="709"/>
        </w:tabs>
        <w:ind w:left="709" w:hanging="709"/>
        <w:rPr>
          <w:szCs w:val="22"/>
        </w:rPr>
      </w:pPr>
      <w:proofErr w:type="gramStart"/>
      <w:r w:rsidRPr="0005668F">
        <w:rPr>
          <w:szCs w:val="22"/>
        </w:rPr>
        <w:t>Указанные в настоящем пункте критерии и условия квалификации генерирующих объектов НП «Совет рынка» применяет к каждому генерирующему объекту в совокупности и по состоянию на дату принятия решения о квалификации (решения об отказе в квалификации генерирующего объекта или решения о прекращении действия принятого ранее решения о квалификации генерирующего объекта, в соответствующих случаях).</w:t>
      </w:r>
      <w:proofErr w:type="gramEnd"/>
    </w:p>
    <w:p w:rsidR="006E5CD1" w:rsidRPr="0005668F" w:rsidRDefault="006E5CD1" w:rsidP="00B56CAB">
      <w:pPr>
        <w:pStyle w:val="a3"/>
        <w:numPr>
          <w:ilvl w:val="1"/>
          <w:numId w:val="2"/>
        </w:numPr>
        <w:tabs>
          <w:tab w:val="clear" w:pos="1230"/>
          <w:tab w:val="num" w:pos="709"/>
        </w:tabs>
        <w:ind w:left="709" w:hanging="709"/>
        <w:rPr>
          <w:szCs w:val="22"/>
        </w:rPr>
      </w:pPr>
      <w:proofErr w:type="gramStart"/>
      <w:r w:rsidRPr="0005668F">
        <w:rPr>
          <w:szCs w:val="22"/>
        </w:rPr>
        <w:t>Изменения в указанный перечень квалифицирующих критериев (признаков) и квалификационных условий путем его дополнения или сокращения, либо путем изменения определения любого одного, нескольких или всех квалифицирующих  критериев (признаков) или квалификационных условий могут быть внесены путем принятия Наблюдательным советом НП «Совет рынка» решения о внесении таких изменений в настоящий Договор только в случае внесения изменений в решение (решения) Правительства Российской Федерации,  в</w:t>
      </w:r>
      <w:proofErr w:type="gramEnd"/>
      <w:r w:rsidRPr="0005668F">
        <w:rPr>
          <w:szCs w:val="22"/>
        </w:rPr>
        <w:t xml:space="preserve"> </w:t>
      </w:r>
      <w:proofErr w:type="gramStart"/>
      <w:r w:rsidRPr="0005668F">
        <w:rPr>
          <w:szCs w:val="22"/>
        </w:rPr>
        <w:t>соответствии</w:t>
      </w:r>
      <w:proofErr w:type="gramEnd"/>
      <w:r w:rsidRPr="0005668F">
        <w:rPr>
          <w:szCs w:val="22"/>
        </w:rPr>
        <w:t xml:space="preserve"> с которыми в настоящем  пункте сформирован и сформулирован перечень квалифицирующих критериев (признаков) и квалификационных условий. При этом содержание вносимых в настоящий Договор изменений должно совпадать с содержанием изменений, внесенных в указанное решение (решения) Правительства Российской Федерации.</w:t>
      </w:r>
    </w:p>
    <w:p w:rsidR="006E5CD1" w:rsidRPr="0005668F" w:rsidRDefault="006E5CD1" w:rsidP="00B56CAB">
      <w:pPr>
        <w:pStyle w:val="1"/>
        <w:numPr>
          <w:ilvl w:val="0"/>
          <w:numId w:val="5"/>
        </w:numPr>
        <w:tabs>
          <w:tab w:val="clear" w:pos="1428"/>
        </w:tabs>
        <w:spacing w:after="120"/>
        <w:ind w:left="0" w:right="-774" w:firstLine="0"/>
        <w:jc w:val="center"/>
        <w:rPr>
          <w:rFonts w:ascii="Garamond" w:hAnsi="Garamond"/>
          <w:caps/>
          <w:lang w:val="ru-RU"/>
        </w:rPr>
      </w:pPr>
      <w:bookmarkStart w:id="5" w:name="_Toc304364601"/>
      <w:r w:rsidRPr="0005668F">
        <w:rPr>
          <w:rFonts w:ascii="Garamond" w:hAnsi="Garamond"/>
          <w:caps/>
          <w:lang w:val="ru-RU"/>
        </w:rPr>
        <w:t>Общие положения квалификации генерирующего объекта ВИЭ</w:t>
      </w:r>
      <w:bookmarkEnd w:id="5"/>
      <w:r w:rsidRPr="0005668F">
        <w:rPr>
          <w:rFonts w:ascii="Garamond" w:hAnsi="Garamond"/>
          <w:caps/>
          <w:lang w:val="ru-RU"/>
        </w:rPr>
        <w:t xml:space="preserve">  </w:t>
      </w:r>
    </w:p>
    <w:p w:rsidR="0042472A" w:rsidRPr="0005668F" w:rsidRDefault="0042472A" w:rsidP="00B56CAB">
      <w:pPr>
        <w:pStyle w:val="afb"/>
        <w:numPr>
          <w:ilvl w:val="0"/>
          <w:numId w:val="2"/>
        </w:numPr>
        <w:jc w:val="both"/>
        <w:rPr>
          <w:vanish/>
          <w:szCs w:val="22"/>
          <w:lang w:eastAsia="en-US"/>
        </w:rPr>
      </w:pPr>
    </w:p>
    <w:p w:rsidR="006E5CD1" w:rsidRPr="0005668F" w:rsidRDefault="006E5CD1" w:rsidP="00B56CAB">
      <w:pPr>
        <w:pStyle w:val="a3"/>
        <w:numPr>
          <w:ilvl w:val="1"/>
          <w:numId w:val="2"/>
        </w:numPr>
        <w:rPr>
          <w:szCs w:val="22"/>
        </w:rPr>
      </w:pPr>
      <w:r w:rsidRPr="0005668F">
        <w:rPr>
          <w:szCs w:val="22"/>
        </w:rPr>
        <w:t>НП «Совет рынка» осуществляет квалификацию генерирующих объектов, т.е. признание таких объектов:</w:t>
      </w:r>
    </w:p>
    <w:p w:rsidR="006E5CD1" w:rsidRPr="0005668F" w:rsidRDefault="006E5CD1" w:rsidP="00B56CAB">
      <w:pPr>
        <w:numPr>
          <w:ilvl w:val="2"/>
          <w:numId w:val="2"/>
        </w:numPr>
        <w:tabs>
          <w:tab w:val="clear" w:pos="2081"/>
          <w:tab w:val="num" w:pos="1418"/>
        </w:tabs>
        <w:ind w:left="1418" w:hanging="709"/>
        <w:jc w:val="both"/>
        <w:rPr>
          <w:szCs w:val="22"/>
        </w:rPr>
      </w:pPr>
      <w:proofErr w:type="gramStart"/>
      <w:r w:rsidRPr="0005668F">
        <w:rPr>
          <w:szCs w:val="22"/>
        </w:rPr>
        <w:t>функционирующими</w:t>
      </w:r>
      <w:proofErr w:type="gramEnd"/>
      <w:r w:rsidRPr="0005668F">
        <w:rPr>
          <w:szCs w:val="22"/>
        </w:rPr>
        <w:t xml:space="preserve"> на основе использования ВИЭ;</w:t>
      </w:r>
    </w:p>
    <w:p w:rsidR="006E5CD1" w:rsidRPr="0005668F" w:rsidRDefault="006E5CD1" w:rsidP="00B56CAB">
      <w:pPr>
        <w:numPr>
          <w:ilvl w:val="2"/>
          <w:numId w:val="2"/>
        </w:numPr>
        <w:tabs>
          <w:tab w:val="clear" w:pos="2081"/>
          <w:tab w:val="num" w:pos="1418"/>
        </w:tabs>
        <w:ind w:left="1418" w:hanging="709"/>
        <w:jc w:val="both"/>
        <w:rPr>
          <w:szCs w:val="22"/>
        </w:rPr>
      </w:pPr>
      <w:r w:rsidRPr="0005668F">
        <w:rPr>
          <w:szCs w:val="22"/>
        </w:rPr>
        <w:t>соответствующими целевым показателям объема производства и потребления электрической энергии с использованием ВИЭ, установленным решением Правительства Российской Федерации, и дифференцированным по каждому из видов ВИЭ в соответствии с решениями Министерства энергетики Российской Федерации;</w:t>
      </w:r>
    </w:p>
    <w:p w:rsidR="006E5CD1" w:rsidRPr="0005668F" w:rsidRDefault="006E5CD1" w:rsidP="00B56CAB">
      <w:pPr>
        <w:numPr>
          <w:ilvl w:val="2"/>
          <w:numId w:val="2"/>
        </w:numPr>
        <w:tabs>
          <w:tab w:val="clear" w:pos="2081"/>
          <w:tab w:val="num" w:pos="1418"/>
        </w:tabs>
        <w:ind w:left="1418" w:hanging="709"/>
        <w:jc w:val="both"/>
        <w:rPr>
          <w:szCs w:val="22"/>
        </w:rPr>
      </w:pPr>
      <w:r w:rsidRPr="0005668F">
        <w:rPr>
          <w:szCs w:val="22"/>
        </w:rPr>
        <w:t>соответствующими дополнительным индикативным целевым показателям, установленным решениями Министерства энергетики Российской Федерации.</w:t>
      </w:r>
    </w:p>
    <w:p w:rsidR="006E5CD1" w:rsidRPr="0005668F" w:rsidRDefault="006E5CD1" w:rsidP="00B56CAB">
      <w:pPr>
        <w:pStyle w:val="a3"/>
        <w:numPr>
          <w:ilvl w:val="1"/>
          <w:numId w:val="2"/>
        </w:numPr>
        <w:tabs>
          <w:tab w:val="clear" w:pos="1230"/>
          <w:tab w:val="num" w:pos="709"/>
        </w:tabs>
        <w:ind w:left="709" w:hanging="709"/>
        <w:rPr>
          <w:szCs w:val="22"/>
        </w:rPr>
      </w:pPr>
      <w:proofErr w:type="gramStart"/>
      <w:r w:rsidRPr="0005668F">
        <w:rPr>
          <w:szCs w:val="22"/>
        </w:rPr>
        <w:t>НП «Совет рынка» не проводит квалификацию генерирующих объектов, функционирующих на основе использования ВИЭ, которые присоединены к Единой энергетической системе России и  установленная генерирующая  мощность которых составляет 25 МВт и более, но которые не являются субъектами оптового рынка электрической энергии.</w:t>
      </w:r>
      <w:proofErr w:type="gramEnd"/>
    </w:p>
    <w:p w:rsidR="006E5CD1" w:rsidRPr="0005668F" w:rsidRDefault="006E5CD1" w:rsidP="006E5CD1">
      <w:pPr>
        <w:ind w:left="709"/>
        <w:jc w:val="both"/>
        <w:rPr>
          <w:szCs w:val="22"/>
        </w:rPr>
      </w:pPr>
      <w:r w:rsidRPr="0005668F">
        <w:rPr>
          <w:szCs w:val="22"/>
        </w:rPr>
        <w:t>Квалификация таких генерирующих объектов осуществляется НП «Совет рынка» только после получения их собственниками в установленном порядке статуса субъектов оптового рынка.</w:t>
      </w:r>
    </w:p>
    <w:p w:rsidR="006E5CD1" w:rsidRPr="0005668F" w:rsidRDefault="006E5CD1" w:rsidP="00B56CAB">
      <w:pPr>
        <w:pStyle w:val="a3"/>
        <w:numPr>
          <w:ilvl w:val="1"/>
          <w:numId w:val="2"/>
        </w:numPr>
        <w:tabs>
          <w:tab w:val="clear" w:pos="1230"/>
          <w:tab w:val="num" w:pos="709"/>
        </w:tabs>
        <w:ind w:left="709" w:hanging="709"/>
        <w:rPr>
          <w:szCs w:val="22"/>
        </w:rPr>
      </w:pPr>
      <w:r w:rsidRPr="0005668F">
        <w:rPr>
          <w:szCs w:val="22"/>
        </w:rPr>
        <w:t xml:space="preserve">Квалификация генерирующего объекта осуществляется путем принятия Наблюдательным советом НП «Совет рынка» решения о такой квалификации и сопровождается внесением </w:t>
      </w:r>
      <w:r w:rsidRPr="0005668F">
        <w:rPr>
          <w:szCs w:val="22"/>
        </w:rPr>
        <w:lastRenderedPageBreak/>
        <w:t>записи о квалифицированном генерирующем объекте в открытый и ведущийся НП «Совет рынка» реестр квалифицированных генерирующих объектов, а также выдачей квалификационного свидетельства.</w:t>
      </w:r>
    </w:p>
    <w:p w:rsidR="006E5CD1" w:rsidRPr="0005668F" w:rsidRDefault="006E5CD1" w:rsidP="00B56CAB">
      <w:pPr>
        <w:pStyle w:val="a3"/>
        <w:numPr>
          <w:ilvl w:val="1"/>
          <w:numId w:val="2"/>
        </w:numPr>
        <w:tabs>
          <w:tab w:val="clear" w:pos="1230"/>
          <w:tab w:val="num" w:pos="709"/>
        </w:tabs>
        <w:ind w:left="709" w:hanging="709"/>
        <w:rPr>
          <w:szCs w:val="22"/>
        </w:rPr>
      </w:pPr>
      <w:r w:rsidRPr="0005668F">
        <w:rPr>
          <w:szCs w:val="22"/>
        </w:rPr>
        <w:t xml:space="preserve">В </w:t>
      </w:r>
      <w:proofErr w:type="gramStart"/>
      <w:r w:rsidRPr="0005668F">
        <w:rPr>
          <w:szCs w:val="22"/>
        </w:rPr>
        <w:t>случае</w:t>
      </w:r>
      <w:proofErr w:type="gramEnd"/>
      <w:r w:rsidRPr="0005668F">
        <w:rPr>
          <w:szCs w:val="22"/>
        </w:rPr>
        <w:t xml:space="preserve"> несоответствия указанного в заявлении о квалификации генерирующего объекта хотя бы одному из указанных в пункте 2.1. настоящего Регламента квалифицирующих критериев и условий квалификации, Наблюдательный совет НП «Совет рынка» принимает решение об отказе в квалификации генерирующего объекта ВИЭ.</w:t>
      </w:r>
    </w:p>
    <w:p w:rsidR="00C22A8A" w:rsidRPr="0005668F" w:rsidRDefault="006E5CD1" w:rsidP="00B56CAB">
      <w:pPr>
        <w:pStyle w:val="a3"/>
        <w:numPr>
          <w:ilvl w:val="1"/>
          <w:numId w:val="2"/>
        </w:numPr>
        <w:tabs>
          <w:tab w:val="clear" w:pos="1230"/>
          <w:tab w:val="num" w:pos="709"/>
        </w:tabs>
        <w:ind w:left="709" w:hanging="709"/>
        <w:rPr>
          <w:szCs w:val="22"/>
        </w:rPr>
      </w:pPr>
      <w:proofErr w:type="gramStart"/>
      <w:r w:rsidRPr="0005668F">
        <w:rPr>
          <w:szCs w:val="22"/>
        </w:rPr>
        <w:t>В случае если после принятия Наблюдательным советом НП «Совет рынка» решения о квалификации генерирующего объекта будет установлено, что заявление было представлено неуполномоченным на это лицом, и (или) по состоянию на дату принятия такого решения указанный в заявлении генерирующий объект не соответствовал хотя бы одному из  указанных в пункте 2.1. настоящего Регламента квалифицирующих критериев (признаков) и условий квалификации, Наблюдательный совет НП</w:t>
      </w:r>
      <w:proofErr w:type="gramEnd"/>
      <w:r w:rsidRPr="0005668F">
        <w:rPr>
          <w:szCs w:val="22"/>
        </w:rPr>
        <w:t xml:space="preserve"> «Совет рынка» принимает решение об отмене принятого ранее решения о квалификации генерирующего объекта и о досрочном прекращении действия выданного на основании такого решения квалификационного свидетельства. </w:t>
      </w:r>
      <w:proofErr w:type="gramStart"/>
      <w:r w:rsidRPr="0005668F">
        <w:rPr>
          <w:szCs w:val="22"/>
        </w:rPr>
        <w:t>При этом не имеет значения наличие или отсутствие вины заявителя в отсутствии у НП «Совет рынка» информации о фактическом несоответствии генерирующего объекта по состоянию на дату принятия решения о квалификации одному, нескольким или все квалификационным критериям (признакам) и квалификационным условиям</w:t>
      </w:r>
      <w:r w:rsidR="00C22A8A" w:rsidRPr="0005668F">
        <w:rPr>
          <w:szCs w:val="22"/>
        </w:rPr>
        <w:t xml:space="preserve"> по обстоятельствам, за которые собственник  генерирующего объекта отвечает, либо по обстоятельствам, за действие которых собственник генерирующего объекта отвечать не может</w:t>
      </w:r>
      <w:proofErr w:type="gramEnd"/>
      <w:r w:rsidR="00C22A8A" w:rsidRPr="0005668F">
        <w:rPr>
          <w:szCs w:val="22"/>
        </w:rPr>
        <w:t xml:space="preserve">. </w:t>
      </w:r>
    </w:p>
    <w:p w:rsidR="006E5CD1" w:rsidRPr="0005668F" w:rsidRDefault="006E5CD1" w:rsidP="00B56CAB">
      <w:pPr>
        <w:pStyle w:val="a3"/>
        <w:numPr>
          <w:ilvl w:val="1"/>
          <w:numId w:val="2"/>
        </w:numPr>
        <w:tabs>
          <w:tab w:val="clear" w:pos="1230"/>
          <w:tab w:val="num" w:pos="709"/>
        </w:tabs>
        <w:ind w:left="709" w:hanging="709"/>
        <w:rPr>
          <w:szCs w:val="22"/>
        </w:rPr>
      </w:pPr>
      <w:proofErr w:type="gramStart"/>
      <w:r w:rsidRPr="0005668F">
        <w:rPr>
          <w:szCs w:val="22"/>
        </w:rPr>
        <w:t>В соответствии с установленными решениями Правительства Российской Федерации и указанными в пункте 2.1. настоящего Регламента критериями и условиями квалификации  генерирующих объектов Наблюдательный совет НП «Совет рынка» отказывает Заявителю в квалификации, а если такая квалификация была осуществлена – отменяет решение о квалификации или, в соответствующих случаях, прекращает действие принятого ранее решения о квалификации (с одновременным досрочным прекращением действия выданного квалификационного свидетельства) следующего</w:t>
      </w:r>
      <w:proofErr w:type="gramEnd"/>
      <w:r w:rsidRPr="0005668F">
        <w:rPr>
          <w:szCs w:val="22"/>
        </w:rPr>
        <w:t xml:space="preserve"> генерирующего объекта:</w:t>
      </w:r>
    </w:p>
    <w:p w:rsidR="006E5CD1" w:rsidRPr="0005668F" w:rsidRDefault="006E5CD1" w:rsidP="00A76DFE">
      <w:pPr>
        <w:pStyle w:val="a3"/>
        <w:ind w:left="1276" w:hanging="567"/>
        <w:rPr>
          <w:szCs w:val="22"/>
        </w:rPr>
      </w:pPr>
      <w:r w:rsidRPr="0005668F">
        <w:rPr>
          <w:szCs w:val="22"/>
        </w:rPr>
        <w:t>3.4.1. Генерирующего объекта, производство электрической энергии, либо производство электрической энергии и тепловой энергии на котором не осуществляется (прекратило осуществляться) исключительно на основе использования ВИЭ, либо не осуществляется (прекратило осуществляться) в режиме комбинированного использования ВИЭ и иных источников энергии;</w:t>
      </w:r>
    </w:p>
    <w:p w:rsidR="006E5CD1" w:rsidRPr="0005668F" w:rsidRDefault="006E5CD1" w:rsidP="006E5CD1">
      <w:pPr>
        <w:pStyle w:val="a3"/>
        <w:ind w:firstLine="0"/>
        <w:rPr>
          <w:szCs w:val="22"/>
        </w:rPr>
      </w:pPr>
    </w:p>
    <w:p w:rsidR="006E5CD1" w:rsidRPr="0005668F" w:rsidRDefault="00A76DFE" w:rsidP="00B56CAB">
      <w:pPr>
        <w:numPr>
          <w:ilvl w:val="1"/>
          <w:numId w:val="12"/>
        </w:numPr>
        <w:ind w:left="1560" w:hanging="284"/>
        <w:jc w:val="both"/>
        <w:rPr>
          <w:szCs w:val="22"/>
        </w:rPr>
      </w:pPr>
      <w:r w:rsidRPr="0005668F">
        <w:rPr>
          <w:szCs w:val="22"/>
        </w:rPr>
        <w:t xml:space="preserve"> </w:t>
      </w:r>
      <w:r w:rsidR="006E5CD1" w:rsidRPr="0005668F">
        <w:rPr>
          <w:szCs w:val="22"/>
        </w:rPr>
        <w:t>При квалификации генерирующих объектов Наблюдательный совет НП «Совет рынка» использует определения ВИЭ, содержащиеся в Федеральном законе «Об электроэнергетике» и в иных актах законодательства Российской Федерации.</w:t>
      </w:r>
    </w:p>
    <w:p w:rsidR="006E5CD1" w:rsidRPr="0005668F" w:rsidRDefault="006E5CD1" w:rsidP="00A76DFE">
      <w:pPr>
        <w:spacing w:before="0"/>
        <w:ind w:left="1276"/>
        <w:jc w:val="both"/>
        <w:outlineLvl w:val="1"/>
        <w:rPr>
          <w:szCs w:val="22"/>
        </w:rPr>
      </w:pPr>
    </w:p>
    <w:p w:rsidR="006E5CD1" w:rsidRPr="0005668F" w:rsidRDefault="006E5CD1" w:rsidP="00B56CAB">
      <w:pPr>
        <w:numPr>
          <w:ilvl w:val="1"/>
          <w:numId w:val="12"/>
        </w:numPr>
        <w:tabs>
          <w:tab w:val="left" w:pos="1560"/>
        </w:tabs>
        <w:spacing w:before="0"/>
        <w:ind w:left="1276" w:firstLine="0"/>
        <w:jc w:val="both"/>
        <w:outlineLvl w:val="1"/>
        <w:rPr>
          <w:szCs w:val="22"/>
        </w:rPr>
      </w:pPr>
      <w:bookmarkStart w:id="6" w:name="_Toc304304309"/>
      <w:bookmarkStart w:id="7" w:name="_Toc304364602"/>
      <w:r w:rsidRPr="0005668F">
        <w:rPr>
          <w:szCs w:val="22"/>
        </w:rPr>
        <w:t>При квалификации генерирующих объектов Наблюдательный совет НП «Совет рынка» использует определение генерирующего объекта, содержаще</w:t>
      </w:r>
      <w:r w:rsidR="00C22A8A" w:rsidRPr="0005668F">
        <w:rPr>
          <w:szCs w:val="22"/>
        </w:rPr>
        <w:t xml:space="preserve">еся в Правилах оптового рынка, </w:t>
      </w:r>
      <w:r w:rsidRPr="0005668F">
        <w:rPr>
          <w:szCs w:val="22"/>
        </w:rPr>
        <w:t>и признает генерирующим объектом единый технологически неделимый энергетический объект, основным производственным назначением которого является выработка электрической энергии, либо выработка электрической энергии и тепловой энергии.</w:t>
      </w:r>
      <w:bookmarkEnd w:id="6"/>
      <w:bookmarkEnd w:id="7"/>
      <w:r w:rsidRPr="0005668F">
        <w:rPr>
          <w:szCs w:val="22"/>
        </w:rPr>
        <w:t xml:space="preserve"> </w:t>
      </w:r>
    </w:p>
    <w:p w:rsidR="006E5CD1" w:rsidRPr="0005668F" w:rsidRDefault="00153E99" w:rsidP="00B56CAB">
      <w:pPr>
        <w:numPr>
          <w:ilvl w:val="1"/>
          <w:numId w:val="12"/>
        </w:numPr>
        <w:tabs>
          <w:tab w:val="left" w:pos="1560"/>
        </w:tabs>
        <w:ind w:left="1560" w:hanging="284"/>
        <w:jc w:val="both"/>
        <w:rPr>
          <w:szCs w:val="22"/>
        </w:rPr>
      </w:pPr>
      <w:r w:rsidRPr="0005668F">
        <w:rPr>
          <w:szCs w:val="22"/>
        </w:rPr>
        <w:t>н</w:t>
      </w:r>
      <w:r w:rsidR="006E5CD1" w:rsidRPr="0005668F">
        <w:rPr>
          <w:szCs w:val="22"/>
        </w:rPr>
        <w:t>е подлежит квалификации генерирующий объект, хотя и функционирующий на основе использования ВИЭ, но вырабатывающий только тепловую энергию.</w:t>
      </w:r>
    </w:p>
    <w:p w:rsidR="006E5CD1" w:rsidRPr="0005668F" w:rsidRDefault="00A76DFE" w:rsidP="00B56CAB">
      <w:pPr>
        <w:numPr>
          <w:ilvl w:val="1"/>
          <w:numId w:val="12"/>
        </w:numPr>
        <w:tabs>
          <w:tab w:val="left" w:pos="1560"/>
        </w:tabs>
        <w:ind w:left="1276" w:firstLine="0"/>
        <w:jc w:val="both"/>
        <w:rPr>
          <w:szCs w:val="22"/>
        </w:rPr>
      </w:pPr>
      <w:r w:rsidRPr="0005668F">
        <w:rPr>
          <w:szCs w:val="22"/>
        </w:rPr>
        <w:t>д</w:t>
      </w:r>
      <w:r w:rsidR="006E5CD1" w:rsidRPr="0005668F">
        <w:rPr>
          <w:szCs w:val="22"/>
        </w:rPr>
        <w:t>ля квалификации генерирующего объекта, с использованием которого осуществляется комбинированная выработка электрической энергии и тепловой энергии, не имеет значения соотношение объемов (долей) выработки каждого из указанных видов энергии, кроме случая, когда объем (</w:t>
      </w:r>
      <w:proofErr w:type="gramStart"/>
      <w:r w:rsidR="006E5CD1" w:rsidRPr="0005668F">
        <w:rPr>
          <w:szCs w:val="22"/>
        </w:rPr>
        <w:t xml:space="preserve">доля) </w:t>
      </w:r>
      <w:proofErr w:type="gramEnd"/>
      <w:r w:rsidR="006E5CD1" w:rsidRPr="0005668F">
        <w:rPr>
          <w:szCs w:val="22"/>
        </w:rPr>
        <w:t xml:space="preserve">выработки электрической энергии составляет менее значения, которое может быть отнесено на допускаемую </w:t>
      </w:r>
      <w:r w:rsidR="006E5CD1" w:rsidRPr="0005668F">
        <w:rPr>
          <w:szCs w:val="22"/>
        </w:rPr>
        <w:lastRenderedPageBreak/>
        <w:t xml:space="preserve">технической документацией средства измерения погрешность измерения количества произведенной таким генерирующим объектом электрической энергии; </w:t>
      </w:r>
    </w:p>
    <w:p w:rsidR="006E5CD1" w:rsidRPr="0005668F" w:rsidRDefault="00A76DFE" w:rsidP="00B56CAB">
      <w:pPr>
        <w:numPr>
          <w:ilvl w:val="1"/>
          <w:numId w:val="12"/>
        </w:numPr>
        <w:tabs>
          <w:tab w:val="left" w:pos="1560"/>
        </w:tabs>
        <w:ind w:left="1276" w:firstLine="0"/>
        <w:jc w:val="both"/>
        <w:rPr>
          <w:szCs w:val="22"/>
        </w:rPr>
      </w:pPr>
      <w:proofErr w:type="gramStart"/>
      <w:r w:rsidRPr="0005668F">
        <w:rPr>
          <w:szCs w:val="22"/>
        </w:rPr>
        <w:t>д</w:t>
      </w:r>
      <w:r w:rsidR="006E5CD1" w:rsidRPr="0005668F">
        <w:rPr>
          <w:szCs w:val="22"/>
        </w:rPr>
        <w:t>ля квалификации генерирующего объекта, функционирующего в режиме комбинированного использования ВИЭ и иных источников энергии, не имеет значения соотношение использования ВИЭ и иных источников энергии, кроме случая, когда с использованием ВИЭ объем выработки электрической энергии на данном генерирующем объекте составляет менее значения, которое может быть отнесено на допускаемую технической документацией средства измерения погрешность измерения количества произведенной таким генерирующим объектом электрической энергии</w:t>
      </w:r>
      <w:proofErr w:type="gramEnd"/>
      <w:r w:rsidR="006E5CD1" w:rsidRPr="0005668F">
        <w:rPr>
          <w:szCs w:val="22"/>
        </w:rPr>
        <w:t xml:space="preserve"> на основе использования ВИЭ.</w:t>
      </w:r>
    </w:p>
    <w:p w:rsidR="006E5CD1" w:rsidRPr="0005668F" w:rsidRDefault="006E5CD1" w:rsidP="00153E99">
      <w:pPr>
        <w:pStyle w:val="a3"/>
        <w:ind w:left="1276" w:hanging="567"/>
        <w:rPr>
          <w:szCs w:val="22"/>
        </w:rPr>
      </w:pPr>
      <w:r w:rsidRPr="0005668F">
        <w:rPr>
          <w:szCs w:val="22"/>
        </w:rPr>
        <w:t>3.4.2. Генерирующего объекта, производство электрической энергии на котором на основе использования ВИЭ не соответствует установленным решением Правительства Российской Федерации целевым показателям объема производства и потребления электрической энергии с использованием ВИЭ в Российской Федерации:</w:t>
      </w:r>
    </w:p>
    <w:p w:rsidR="006E5CD1" w:rsidRPr="0005668F" w:rsidRDefault="00C22A8A" w:rsidP="00B56CAB">
      <w:pPr>
        <w:numPr>
          <w:ilvl w:val="0"/>
          <w:numId w:val="13"/>
        </w:numPr>
        <w:ind w:left="1276" w:firstLine="0"/>
        <w:jc w:val="both"/>
        <w:rPr>
          <w:szCs w:val="22"/>
        </w:rPr>
      </w:pPr>
      <w:r w:rsidRPr="0005668F">
        <w:rPr>
          <w:szCs w:val="22"/>
        </w:rPr>
        <w:t>в</w:t>
      </w:r>
      <w:r w:rsidR="006E5CD1" w:rsidRPr="0005668F">
        <w:rPr>
          <w:szCs w:val="22"/>
        </w:rPr>
        <w:t xml:space="preserve"> соответствии с указанным критерием не подлежит квалификации генерирующий объект, в результате </w:t>
      </w:r>
      <w:proofErr w:type="gramStart"/>
      <w:r w:rsidR="006E5CD1" w:rsidRPr="0005668F">
        <w:rPr>
          <w:szCs w:val="22"/>
        </w:rPr>
        <w:t>ввода</w:t>
      </w:r>
      <w:proofErr w:type="gramEnd"/>
      <w:r w:rsidR="006E5CD1" w:rsidRPr="0005668F">
        <w:rPr>
          <w:szCs w:val="22"/>
        </w:rPr>
        <w:t xml:space="preserve"> в эксплуатацию которого объем производства электрической энергии на основе использования ВИЭ в Российской Федерации:</w:t>
      </w:r>
    </w:p>
    <w:p w:rsidR="006E5CD1" w:rsidRPr="0005668F" w:rsidRDefault="006E5CD1" w:rsidP="00B56CAB">
      <w:pPr>
        <w:numPr>
          <w:ilvl w:val="0"/>
          <w:numId w:val="14"/>
        </w:numPr>
        <w:tabs>
          <w:tab w:val="left" w:pos="993"/>
        </w:tabs>
        <w:ind w:left="1276" w:firstLine="0"/>
        <w:jc w:val="both"/>
        <w:rPr>
          <w:szCs w:val="22"/>
        </w:rPr>
      </w:pPr>
      <w:r w:rsidRPr="0005668F">
        <w:rPr>
          <w:szCs w:val="22"/>
        </w:rPr>
        <w:t>в период до 31 декабря 2014 года превысит 2,5 процента совокупного объема производства электрической энергии в Российской Федерации;</w:t>
      </w:r>
    </w:p>
    <w:p w:rsidR="006E5CD1" w:rsidRPr="0005668F" w:rsidRDefault="006E5CD1" w:rsidP="00B56CAB">
      <w:pPr>
        <w:numPr>
          <w:ilvl w:val="0"/>
          <w:numId w:val="14"/>
        </w:numPr>
        <w:tabs>
          <w:tab w:val="left" w:pos="993"/>
        </w:tabs>
        <w:ind w:left="1276" w:firstLine="0"/>
        <w:jc w:val="both"/>
        <w:rPr>
          <w:szCs w:val="22"/>
        </w:rPr>
      </w:pPr>
      <w:r w:rsidRPr="0005668F">
        <w:rPr>
          <w:szCs w:val="22"/>
        </w:rPr>
        <w:t>в период с 1 января 2015 года и до 31 декабря 2019 года превысит 4,5 процента совокупного объема производства электрической энергии в Российской Федерации.</w:t>
      </w:r>
    </w:p>
    <w:p w:rsidR="006E5CD1" w:rsidRPr="0005668F" w:rsidRDefault="006E5CD1" w:rsidP="00B56CAB">
      <w:pPr>
        <w:numPr>
          <w:ilvl w:val="0"/>
          <w:numId w:val="13"/>
        </w:numPr>
        <w:ind w:left="1276" w:firstLine="0"/>
        <w:jc w:val="both"/>
        <w:rPr>
          <w:szCs w:val="22"/>
        </w:rPr>
      </w:pPr>
      <w:r w:rsidRPr="0005668F">
        <w:rPr>
          <w:szCs w:val="22"/>
        </w:rPr>
        <w:t xml:space="preserve">Не является основанием </w:t>
      </w:r>
      <w:proofErr w:type="gramStart"/>
      <w:r w:rsidRPr="0005668F">
        <w:rPr>
          <w:szCs w:val="22"/>
        </w:rPr>
        <w:t>для отказа в квалификации генерирующего объекта возможность превышения в будущем в результате функционирования такого объекта указанных в настоящем подпункте</w:t>
      </w:r>
      <w:proofErr w:type="gramEnd"/>
      <w:r w:rsidRPr="0005668F">
        <w:rPr>
          <w:szCs w:val="22"/>
        </w:rPr>
        <w:t xml:space="preserve"> целевых показателей. </w:t>
      </w:r>
    </w:p>
    <w:p w:rsidR="006E5CD1" w:rsidRPr="0005668F" w:rsidRDefault="006E5CD1" w:rsidP="00B56CAB">
      <w:pPr>
        <w:numPr>
          <w:ilvl w:val="0"/>
          <w:numId w:val="13"/>
        </w:numPr>
        <w:ind w:left="1276" w:firstLine="0"/>
        <w:jc w:val="both"/>
        <w:rPr>
          <w:szCs w:val="22"/>
        </w:rPr>
      </w:pPr>
      <w:r w:rsidRPr="0005668F">
        <w:rPr>
          <w:szCs w:val="22"/>
        </w:rPr>
        <w:t xml:space="preserve">При определении соответствия объема производства электрической энергии на основе использования ВИЭ заявленным для квалификации генерирующим </w:t>
      </w:r>
      <w:proofErr w:type="gramStart"/>
      <w:r w:rsidRPr="0005668F">
        <w:rPr>
          <w:szCs w:val="22"/>
        </w:rPr>
        <w:t>объектом</w:t>
      </w:r>
      <w:proofErr w:type="gramEnd"/>
      <w:r w:rsidRPr="0005668F">
        <w:rPr>
          <w:szCs w:val="22"/>
        </w:rPr>
        <w:t xml:space="preserve"> указанным в настоящем подпункте целевым показателям учитывается фактический объем производства электрической энергии этим генерирующим объектом по состоянию на дату принятия решения о его квалификации (решения об отказе в квалификации, в соответствующих случаях).</w:t>
      </w:r>
    </w:p>
    <w:p w:rsidR="006E5CD1" w:rsidRPr="0005668F" w:rsidRDefault="006E5CD1" w:rsidP="00B56CAB">
      <w:pPr>
        <w:numPr>
          <w:ilvl w:val="0"/>
          <w:numId w:val="13"/>
        </w:numPr>
        <w:ind w:left="1276" w:firstLine="0"/>
        <w:jc w:val="both"/>
        <w:rPr>
          <w:szCs w:val="22"/>
        </w:rPr>
      </w:pPr>
      <w:r w:rsidRPr="0005668F">
        <w:rPr>
          <w:szCs w:val="22"/>
        </w:rPr>
        <w:t xml:space="preserve">При определении соответствия объема производства электрической энергии на основе использования ВИЭ заявленным для квалификации генерирующим </w:t>
      </w:r>
      <w:proofErr w:type="gramStart"/>
      <w:r w:rsidRPr="0005668F">
        <w:rPr>
          <w:szCs w:val="22"/>
        </w:rPr>
        <w:t>объектом</w:t>
      </w:r>
      <w:proofErr w:type="gramEnd"/>
      <w:r w:rsidRPr="0005668F">
        <w:rPr>
          <w:szCs w:val="22"/>
        </w:rPr>
        <w:t xml:space="preserve"> указанным в настоящем подпункте целевым показателям учитывается текущий (т.е. в соответствии с последними к моменту принятия Наблюдательным советом НП «Совет рынка» решения официальными статистическими данными) объем производства электрической энергии в Российской Федерации в целом, включая объемы производства электрической энергии в неценовых зонах оптового рынка электрической энергии и мощности, а также в технологически изолированных территориальных электроэнергетических системах, и не учитывается объем импортируемой в Российскую Федерацию электрической энергии.</w:t>
      </w:r>
    </w:p>
    <w:p w:rsidR="006E5CD1" w:rsidRPr="0005668F" w:rsidRDefault="006E5CD1" w:rsidP="00B56CAB">
      <w:pPr>
        <w:numPr>
          <w:ilvl w:val="0"/>
          <w:numId w:val="13"/>
        </w:numPr>
        <w:ind w:left="1276" w:firstLine="0"/>
        <w:jc w:val="both"/>
        <w:rPr>
          <w:szCs w:val="22"/>
        </w:rPr>
      </w:pPr>
      <w:proofErr w:type="gramStart"/>
      <w:r w:rsidRPr="0005668F">
        <w:rPr>
          <w:szCs w:val="22"/>
        </w:rPr>
        <w:t>В связи с исключением из указанных в настоящем подпункте целевых показателей объемов производства электрической энергии в Российской Федерации объемов выработки электрической энергии гидроэлектростанциями установленной мощностью более 25 МВт, указанные гидроэлектростанции  не могут являться квалифицируемыми генерирующими объектами, и в случае поступления в НП «Совет рынка» заявлений о квалификации таких генерирующих объектов, Наблюдательный совет НП «Совет рынка» отказывает в их квалификации, оставляя</w:t>
      </w:r>
      <w:proofErr w:type="gramEnd"/>
      <w:r w:rsidRPr="0005668F">
        <w:rPr>
          <w:szCs w:val="22"/>
        </w:rPr>
        <w:t xml:space="preserve"> поступившие заявления о квалификации без рассмотрения.</w:t>
      </w:r>
    </w:p>
    <w:p w:rsidR="006E5CD1" w:rsidRPr="0005668F" w:rsidRDefault="006E5CD1" w:rsidP="00B56CAB">
      <w:pPr>
        <w:numPr>
          <w:ilvl w:val="0"/>
          <w:numId w:val="13"/>
        </w:numPr>
        <w:ind w:left="1276" w:firstLine="0"/>
        <w:jc w:val="both"/>
        <w:rPr>
          <w:szCs w:val="22"/>
        </w:rPr>
      </w:pPr>
      <w:proofErr w:type="gramStart"/>
      <w:r w:rsidRPr="0005668F">
        <w:rPr>
          <w:szCs w:val="22"/>
        </w:rPr>
        <w:t xml:space="preserve">В случае если в результате перемаркировки генерирующего оборудования гидроэлектростанции установленной мощностью 25 МВт или менее, либо в результате </w:t>
      </w:r>
      <w:r w:rsidRPr="0005668F">
        <w:rPr>
          <w:szCs w:val="22"/>
        </w:rPr>
        <w:lastRenderedPageBreak/>
        <w:t>проведения технических мероприятий (модернизации, реновации, реконструкции, замены оборудования, иных мероприятий) установленная мощность такой гидроэлектростанции, являющейся квалифицированным объектом, превысит 25 МВт, Наблюдательный совет НП «Совет рынка» принимает решение о прекращении действия принятого ранее решения о квалификации.</w:t>
      </w:r>
      <w:proofErr w:type="gramEnd"/>
    </w:p>
    <w:p w:rsidR="006E5CD1" w:rsidRPr="0005668F" w:rsidRDefault="006E5CD1" w:rsidP="00B56CAB">
      <w:pPr>
        <w:numPr>
          <w:ilvl w:val="0"/>
          <w:numId w:val="13"/>
        </w:numPr>
        <w:ind w:left="1276" w:firstLine="0"/>
        <w:jc w:val="both"/>
        <w:rPr>
          <w:szCs w:val="22"/>
        </w:rPr>
      </w:pPr>
      <w:proofErr w:type="gramStart"/>
      <w:r w:rsidRPr="0005668F">
        <w:rPr>
          <w:szCs w:val="22"/>
        </w:rPr>
        <w:t>Не является основанием для принятия Наблюдательным советом НП «Совет рынка» решения о прекращении действия принятого ранее решения о квалификации генерирующего объекта  фактическое превышение указанных в настоящем подпункте целевых показателей вследствие функционирования данного квалифицированного генерирующего объекта в любой момент после принятия решения о его квалификации, кроме случая, когда такое превышение целевых показателей было вызвано намеренными действиями самого собственника  квалифицированного генерирующего объекта</w:t>
      </w:r>
      <w:proofErr w:type="gramEnd"/>
      <w:r w:rsidRPr="0005668F">
        <w:rPr>
          <w:szCs w:val="22"/>
        </w:rPr>
        <w:t>, либо действием обстоятельств, за которые собственник  квалифицированного генерирующего объекта отвечает.</w:t>
      </w:r>
    </w:p>
    <w:p w:rsidR="006E5CD1" w:rsidRPr="0005668F" w:rsidRDefault="006E5CD1" w:rsidP="00F5058C">
      <w:pPr>
        <w:pStyle w:val="a3"/>
        <w:ind w:left="1276" w:hanging="567"/>
        <w:rPr>
          <w:szCs w:val="22"/>
        </w:rPr>
      </w:pPr>
      <w:r w:rsidRPr="0005668F">
        <w:rPr>
          <w:szCs w:val="22"/>
        </w:rPr>
        <w:t>3.4.3. Генерирующего объекта, производство электрической энергии на котором на основе использования ВИЭ не соответствует установленному Министерством энергетики Российской Федерации для данного вида ВИЭ целевому показателю объема производства и потребления электрической энергии с использованием этого вида ВИЭ в Российской Федерации в пределах общих значений установленных решением Правительства Российской Федерации целевых показателей.</w:t>
      </w:r>
    </w:p>
    <w:p w:rsidR="006E5CD1" w:rsidRPr="0005668F" w:rsidRDefault="006E5CD1" w:rsidP="00B56CAB">
      <w:pPr>
        <w:numPr>
          <w:ilvl w:val="2"/>
          <w:numId w:val="15"/>
        </w:numPr>
        <w:ind w:left="1276" w:firstLine="0"/>
        <w:jc w:val="both"/>
        <w:rPr>
          <w:szCs w:val="22"/>
        </w:rPr>
      </w:pPr>
      <w:r w:rsidRPr="0005668F">
        <w:rPr>
          <w:szCs w:val="22"/>
        </w:rPr>
        <w:t xml:space="preserve">Не является основанием </w:t>
      </w:r>
      <w:proofErr w:type="gramStart"/>
      <w:r w:rsidRPr="0005668F">
        <w:rPr>
          <w:szCs w:val="22"/>
        </w:rPr>
        <w:t>для отказа в квалификации генерирующего объекта возможность превышения в будущем в результате функционирования такого объекта установленного для данного вида</w:t>
      </w:r>
      <w:proofErr w:type="gramEnd"/>
      <w:r w:rsidRPr="0005668F">
        <w:rPr>
          <w:szCs w:val="22"/>
        </w:rPr>
        <w:t xml:space="preserve"> ВИЭ целевого показателя. </w:t>
      </w:r>
    </w:p>
    <w:p w:rsidR="006E5CD1" w:rsidRPr="0005668F" w:rsidRDefault="006E5CD1" w:rsidP="00B56CAB">
      <w:pPr>
        <w:numPr>
          <w:ilvl w:val="2"/>
          <w:numId w:val="15"/>
        </w:numPr>
        <w:ind w:left="1276" w:firstLine="0"/>
        <w:jc w:val="both"/>
        <w:rPr>
          <w:szCs w:val="22"/>
        </w:rPr>
      </w:pPr>
      <w:proofErr w:type="gramStart"/>
      <w:r w:rsidRPr="0005668F">
        <w:rPr>
          <w:szCs w:val="22"/>
        </w:rPr>
        <w:t>При определении соответствия объема производства электрической энергии на основе использования данного вида ВИЭ заявленным для квалификации генерирующим объектом целевому показателю, установленному Министерством энергетики Российской Федерации для этого же вида ВИЭ, учитывается фактический объем производства электрической энергии данным генерирующим объектом по состоянию на дату принятия решения о его квалификации (решения об отказе в квалификации, в соответствующем случае).</w:t>
      </w:r>
      <w:proofErr w:type="gramEnd"/>
    </w:p>
    <w:p w:rsidR="006E5CD1" w:rsidRPr="0005668F" w:rsidRDefault="006E5CD1" w:rsidP="00B56CAB">
      <w:pPr>
        <w:numPr>
          <w:ilvl w:val="2"/>
          <w:numId w:val="15"/>
        </w:numPr>
        <w:ind w:left="1276" w:firstLine="0"/>
        <w:jc w:val="both"/>
        <w:rPr>
          <w:szCs w:val="22"/>
        </w:rPr>
      </w:pPr>
      <w:proofErr w:type="gramStart"/>
      <w:r w:rsidRPr="0005668F">
        <w:rPr>
          <w:szCs w:val="22"/>
        </w:rPr>
        <w:t>При определении соответствия объема производства электрической энергии на основе использования данного вида ВИЭ заявленным для квалификации генерирующим объектом целевому показателю, установленному Министерством энергетики Российской Федерации для этого же вида ВИЭ, учитывается текущий (т.е. в соответствии с последними к моменту принятия Наблюдательным советом НП «Совет рынка» решения официальными статистическими данными) объем производства электрической энергии в Российской Федерации с использованием данного</w:t>
      </w:r>
      <w:proofErr w:type="gramEnd"/>
      <w:r w:rsidRPr="0005668F">
        <w:rPr>
          <w:szCs w:val="22"/>
        </w:rPr>
        <w:t xml:space="preserve"> вида ВИЭ.</w:t>
      </w:r>
    </w:p>
    <w:p w:rsidR="006E5CD1" w:rsidRPr="0005668F" w:rsidRDefault="006E5CD1" w:rsidP="00B56CAB">
      <w:pPr>
        <w:numPr>
          <w:ilvl w:val="2"/>
          <w:numId w:val="15"/>
        </w:numPr>
        <w:ind w:left="1276" w:firstLine="0"/>
        <w:jc w:val="both"/>
        <w:rPr>
          <w:szCs w:val="22"/>
        </w:rPr>
      </w:pPr>
      <w:proofErr w:type="gramStart"/>
      <w:r w:rsidRPr="0005668F">
        <w:rPr>
          <w:szCs w:val="22"/>
        </w:rPr>
        <w:t>В связи с исключением из целевых показателей объемов производства электрической энергии в Российской Федерации объемов выработки электрической энергии гидроэлектростанциями установленной мощностью более 25 МВт, указанные гидроэлектростанции не могут являться квалифицируемыми генерирующими объектами, и в случае поступления в НП «Совет рынка» заявлений о квалификации таких генерирующих объектов, Наблюдательный совет НП «Совет рынка» отказывает в их квалификации¸ оставляя заявления без рассмотрения.</w:t>
      </w:r>
      <w:proofErr w:type="gramEnd"/>
    </w:p>
    <w:p w:rsidR="006E5CD1" w:rsidRPr="0005668F" w:rsidRDefault="006E5CD1" w:rsidP="00B56CAB">
      <w:pPr>
        <w:numPr>
          <w:ilvl w:val="2"/>
          <w:numId w:val="15"/>
        </w:numPr>
        <w:tabs>
          <w:tab w:val="left" w:pos="1560"/>
        </w:tabs>
        <w:ind w:left="1276" w:firstLine="0"/>
        <w:jc w:val="both"/>
        <w:rPr>
          <w:szCs w:val="22"/>
        </w:rPr>
      </w:pPr>
      <w:proofErr w:type="gramStart"/>
      <w:r w:rsidRPr="0005668F">
        <w:rPr>
          <w:szCs w:val="22"/>
        </w:rPr>
        <w:t>В случае если в результате перемаркировки генерирующего оборудования гидроэлектростанции установленной мощностью 25 МВт или менее, либо в результате проведения технических мероприятий (модернизации, реновации, реконструкции, замены оборудования, иных мероприятий) установленная мощность такой гидроэлектростанции, являющейся квалифицированным объектом, превысит 25 МВт, Наблюдательный совет НП «Совет рынка» принимает решение о прекращении действия принятого ранее решения о квалификации.</w:t>
      </w:r>
      <w:proofErr w:type="gramEnd"/>
    </w:p>
    <w:p w:rsidR="006E5CD1" w:rsidRPr="0005668F" w:rsidRDefault="006E5CD1" w:rsidP="00B56CAB">
      <w:pPr>
        <w:numPr>
          <w:ilvl w:val="2"/>
          <w:numId w:val="15"/>
        </w:numPr>
        <w:tabs>
          <w:tab w:val="left" w:pos="1560"/>
        </w:tabs>
        <w:ind w:left="1276" w:firstLine="0"/>
        <w:jc w:val="both"/>
        <w:rPr>
          <w:szCs w:val="22"/>
        </w:rPr>
      </w:pPr>
      <w:proofErr w:type="gramStart"/>
      <w:r w:rsidRPr="0005668F">
        <w:rPr>
          <w:szCs w:val="22"/>
        </w:rPr>
        <w:lastRenderedPageBreak/>
        <w:t>В случае установления Министерством энергетики Российской Федерации целевого показателя производства электрической энергии на основе использования энергии водных потоков гидроэлектростанциями установленной мощностью 25 МВт  и менее, Наблюдательный совет НП «Совет рынка» принимает решение об отказе в квалификации гидроэлектростанции, если в результате ее функционирования указанный целевой показатель по состоянию на дату принятия Наблюдательным советом НП «Совет рынка» решения будет превышен.</w:t>
      </w:r>
      <w:proofErr w:type="gramEnd"/>
    </w:p>
    <w:p w:rsidR="006E5CD1" w:rsidRPr="0005668F" w:rsidRDefault="006E5CD1" w:rsidP="00B56CAB">
      <w:pPr>
        <w:numPr>
          <w:ilvl w:val="2"/>
          <w:numId w:val="15"/>
        </w:numPr>
        <w:tabs>
          <w:tab w:val="left" w:pos="1560"/>
        </w:tabs>
        <w:ind w:left="1276" w:firstLine="0"/>
        <w:jc w:val="both"/>
        <w:rPr>
          <w:szCs w:val="22"/>
        </w:rPr>
      </w:pPr>
      <w:proofErr w:type="gramStart"/>
      <w:r w:rsidRPr="0005668F">
        <w:rPr>
          <w:szCs w:val="22"/>
        </w:rPr>
        <w:t>Не является основанием для принятия Наблюдательным советом НП «Совет рынка» решения о прекращении действия принятого ранее решения о квалификации генерирующего объекта  фактическое превышение установленного Министерством энергетики Российской Федерации для данного вида ВИЭ целевого показателя вследствие функционирования этого квалифицированного генерирующего объекта в любой момент после принятия решения о его квалификации, кроме случая, когда такое превышение целевого показателя было вызвано намеренными действиями</w:t>
      </w:r>
      <w:proofErr w:type="gramEnd"/>
      <w:r w:rsidRPr="0005668F">
        <w:rPr>
          <w:szCs w:val="22"/>
        </w:rPr>
        <w:t xml:space="preserve"> самого собственника  квалифицированного генерирующего объекта, либо действием обстоятельств, за которые собственник  квалифицированного генерирующего объекта отвечает.</w:t>
      </w:r>
    </w:p>
    <w:p w:rsidR="006E5CD1" w:rsidRPr="0005668F" w:rsidRDefault="006E5CD1" w:rsidP="00F5058C">
      <w:pPr>
        <w:pStyle w:val="a3"/>
        <w:ind w:left="1276" w:hanging="567"/>
        <w:rPr>
          <w:szCs w:val="22"/>
        </w:rPr>
      </w:pPr>
      <w:r w:rsidRPr="0005668F">
        <w:rPr>
          <w:szCs w:val="22"/>
        </w:rPr>
        <w:t>3.4.4. Генерирующего объекта, производство электрической энергии на котором на основе использования ВИЭ не соответствует одному, нескольким или всем установленным решением (решениями) Министерством энергетики Российской Федерации дополнительным индикативным целевым показателям.</w:t>
      </w:r>
    </w:p>
    <w:p w:rsidR="006E5CD1" w:rsidRPr="0005668F" w:rsidRDefault="006E5CD1" w:rsidP="00B56CAB">
      <w:pPr>
        <w:numPr>
          <w:ilvl w:val="2"/>
          <w:numId w:val="16"/>
        </w:numPr>
        <w:tabs>
          <w:tab w:val="left" w:pos="1560"/>
        </w:tabs>
        <w:ind w:left="1276" w:firstLine="0"/>
        <w:jc w:val="both"/>
        <w:rPr>
          <w:szCs w:val="22"/>
        </w:rPr>
      </w:pPr>
      <w:r w:rsidRPr="0005668F">
        <w:rPr>
          <w:szCs w:val="22"/>
        </w:rPr>
        <w:t>Не является основанием для отказа в квалификации генерирующего объекта возможность превышения в будущем в результате функционирования такого объекта установленного решением (решениями) Министерства энергетики Российской Федерации одного, нескольких или всех дополнительных индикативных целевых показателей.</w:t>
      </w:r>
    </w:p>
    <w:p w:rsidR="006E5CD1" w:rsidRPr="0005668F" w:rsidRDefault="006E5CD1" w:rsidP="00B56CAB">
      <w:pPr>
        <w:numPr>
          <w:ilvl w:val="2"/>
          <w:numId w:val="16"/>
        </w:numPr>
        <w:tabs>
          <w:tab w:val="left" w:pos="1560"/>
        </w:tabs>
        <w:ind w:left="1276" w:firstLine="0"/>
        <w:jc w:val="both"/>
        <w:rPr>
          <w:szCs w:val="22"/>
        </w:rPr>
      </w:pPr>
      <w:r w:rsidRPr="0005668F">
        <w:rPr>
          <w:szCs w:val="22"/>
        </w:rPr>
        <w:t xml:space="preserve">При определении соответствия заявленного для квалификации генерирующего объекта дополнительному индикативному целевому показателю (показателям) учитываются сведения, предоставленные НП «Совет рынка» самим заявителем, а также полученные НП «Совет рынка» из других достоверных источников. </w:t>
      </w:r>
    </w:p>
    <w:p w:rsidR="006E5CD1" w:rsidRPr="0005668F" w:rsidRDefault="006E5CD1" w:rsidP="00B56CAB">
      <w:pPr>
        <w:numPr>
          <w:ilvl w:val="2"/>
          <w:numId w:val="16"/>
        </w:numPr>
        <w:tabs>
          <w:tab w:val="left" w:pos="1560"/>
        </w:tabs>
        <w:ind w:left="1276" w:firstLine="0"/>
        <w:jc w:val="both"/>
        <w:rPr>
          <w:szCs w:val="22"/>
        </w:rPr>
      </w:pPr>
      <w:proofErr w:type="gramStart"/>
      <w:r w:rsidRPr="0005668F">
        <w:rPr>
          <w:szCs w:val="22"/>
        </w:rPr>
        <w:t>Не является основанием для принятия Наблюдательным советом НП «Совет рынка» решения о прекращении действия принятого ранее решения о квалификации генерирующего объекта  фактическое превышение им установленного Министерством энергетики Российской Федерации дополнительного индикативного целевого показателя (показателей), кроме случая, когда такое превышение было вызвано намеренными действиями самого собственника квалифицированного генерирующего объекта, либо действием обстоятельств, за которые собственник  квалифицированного генерирующего объекта отвечает.</w:t>
      </w:r>
      <w:proofErr w:type="gramEnd"/>
    </w:p>
    <w:p w:rsidR="006E5CD1" w:rsidRPr="0005668F" w:rsidRDefault="006E5CD1" w:rsidP="00F5058C">
      <w:pPr>
        <w:ind w:left="1276" w:hanging="567"/>
        <w:rPr>
          <w:szCs w:val="22"/>
        </w:rPr>
      </w:pPr>
      <w:r w:rsidRPr="0005668F">
        <w:rPr>
          <w:szCs w:val="22"/>
        </w:rPr>
        <w:t>3.4.5. Генерирующего объекта, который не является генерирующим объектом, находящимся в эксплуатации (прекратил являться генерирующим объектом, находящимся в эксплуатации).</w:t>
      </w:r>
    </w:p>
    <w:p w:rsidR="006E5CD1" w:rsidRPr="0005668F" w:rsidRDefault="006E5CD1" w:rsidP="00B56CAB">
      <w:pPr>
        <w:numPr>
          <w:ilvl w:val="0"/>
          <w:numId w:val="17"/>
        </w:numPr>
        <w:tabs>
          <w:tab w:val="left" w:pos="1560"/>
        </w:tabs>
        <w:spacing w:before="0"/>
        <w:ind w:left="1276" w:firstLine="0"/>
        <w:jc w:val="both"/>
        <w:outlineLvl w:val="1"/>
        <w:rPr>
          <w:szCs w:val="22"/>
        </w:rPr>
      </w:pPr>
      <w:bookmarkStart w:id="8" w:name="_Toc304304310"/>
      <w:bookmarkStart w:id="9" w:name="_Toc304364603"/>
      <w:r w:rsidRPr="0005668F">
        <w:rPr>
          <w:szCs w:val="22"/>
        </w:rPr>
        <w:t>Для цели принятия решения о квалификации генерирующим объектом, находящимся в эксплуатации, признается объект,</w:t>
      </w:r>
      <w:bookmarkEnd w:id="8"/>
      <w:bookmarkEnd w:id="9"/>
      <w:r w:rsidRPr="0005668F">
        <w:rPr>
          <w:szCs w:val="22"/>
        </w:rPr>
        <w:t xml:space="preserve"> </w:t>
      </w:r>
    </w:p>
    <w:p w:rsidR="006E5CD1" w:rsidRPr="0005668F" w:rsidRDefault="006E5CD1" w:rsidP="00F5058C">
      <w:pPr>
        <w:ind w:left="1560"/>
        <w:jc w:val="both"/>
        <w:rPr>
          <w:szCs w:val="22"/>
        </w:rPr>
      </w:pPr>
      <w:r w:rsidRPr="0005668F">
        <w:rPr>
          <w:szCs w:val="22"/>
          <w:lang w:val="en-US"/>
        </w:rPr>
        <w:t>i</w:t>
      </w:r>
      <w:r w:rsidRPr="0005668F">
        <w:rPr>
          <w:szCs w:val="22"/>
        </w:rPr>
        <w:t xml:space="preserve">)  </w:t>
      </w:r>
      <w:proofErr w:type="gramStart"/>
      <w:r w:rsidRPr="0005668F">
        <w:rPr>
          <w:szCs w:val="22"/>
        </w:rPr>
        <w:t>в</w:t>
      </w:r>
      <w:proofErr w:type="gramEnd"/>
      <w:r w:rsidRPr="0005668F">
        <w:rPr>
          <w:szCs w:val="22"/>
        </w:rPr>
        <w:t xml:space="preserve"> отношении которого собственнику  уполномоченным органом исполнительной власти или органом местного самоуправления (в соответствующих случаях) в соответствии с градостроительным законодательством Российской Федерации выдано разрешение на ввод объекта в эксплуатацию, </w:t>
      </w:r>
    </w:p>
    <w:p w:rsidR="006E5CD1" w:rsidRPr="0005668F" w:rsidRDefault="006E5CD1" w:rsidP="00F5058C">
      <w:pPr>
        <w:ind w:left="1560"/>
        <w:jc w:val="both"/>
        <w:rPr>
          <w:szCs w:val="22"/>
        </w:rPr>
      </w:pPr>
      <w:r w:rsidRPr="0005668F">
        <w:rPr>
          <w:szCs w:val="22"/>
          <w:lang w:val="en-US"/>
        </w:rPr>
        <w:t>ii</w:t>
      </w:r>
      <w:r w:rsidRPr="0005668F">
        <w:rPr>
          <w:szCs w:val="22"/>
        </w:rPr>
        <w:t xml:space="preserve">) </w:t>
      </w:r>
      <w:proofErr w:type="gramStart"/>
      <w:r w:rsidRPr="0005668F">
        <w:rPr>
          <w:szCs w:val="22"/>
        </w:rPr>
        <w:t>и</w:t>
      </w:r>
      <w:proofErr w:type="gramEnd"/>
      <w:r w:rsidRPr="0005668F">
        <w:rPr>
          <w:szCs w:val="22"/>
        </w:rPr>
        <w:t xml:space="preserve"> который не выведен в ремонт или из эксплуатации по решению его собственника  и (или) по решению уполномоченного органа исполнительной власти или органа местного самоуправления (в соответствующих случаях).</w:t>
      </w:r>
    </w:p>
    <w:p w:rsidR="006E5CD1" w:rsidRPr="0005668F" w:rsidRDefault="006E5CD1" w:rsidP="00B56CAB">
      <w:pPr>
        <w:numPr>
          <w:ilvl w:val="0"/>
          <w:numId w:val="17"/>
        </w:numPr>
        <w:tabs>
          <w:tab w:val="left" w:pos="1418"/>
        </w:tabs>
        <w:spacing w:before="0"/>
        <w:ind w:left="1276" w:firstLine="0"/>
        <w:jc w:val="both"/>
        <w:outlineLvl w:val="1"/>
        <w:rPr>
          <w:szCs w:val="22"/>
        </w:rPr>
      </w:pPr>
      <w:bookmarkStart w:id="10" w:name="_Toc304304311"/>
      <w:bookmarkStart w:id="11" w:name="_Toc304364604"/>
      <w:r w:rsidRPr="0005668F">
        <w:rPr>
          <w:szCs w:val="22"/>
        </w:rPr>
        <w:t xml:space="preserve">Для целей настоящего Регламента выведенным в ремонт или из эксплуатации генерирующим объектом, установленная мощность которого равна или </w:t>
      </w:r>
      <w:proofErr w:type="gramStart"/>
      <w:r w:rsidRPr="0005668F">
        <w:rPr>
          <w:szCs w:val="22"/>
        </w:rPr>
        <w:t xml:space="preserve">превышает 5 </w:t>
      </w:r>
      <w:r w:rsidRPr="0005668F">
        <w:rPr>
          <w:szCs w:val="22"/>
        </w:rPr>
        <w:lastRenderedPageBreak/>
        <w:t>МВт признается</w:t>
      </w:r>
      <w:proofErr w:type="gramEnd"/>
      <w:r w:rsidRPr="0005668F">
        <w:rPr>
          <w:szCs w:val="22"/>
        </w:rPr>
        <w:t xml:space="preserve"> объект, в отношении которого осуществлены или осуществляются мероприятия, предусмотренные Правилами вывода объектов электроэнергетики в ремонт и из эксплуатации, утвержденные Постановлением Правительства Российской Федерации от 26 июля 2007 года № 484.</w:t>
      </w:r>
      <w:bookmarkEnd w:id="10"/>
      <w:bookmarkEnd w:id="11"/>
    </w:p>
    <w:p w:rsidR="006E5CD1" w:rsidRPr="0005668F" w:rsidRDefault="006E5CD1" w:rsidP="00B56CAB">
      <w:pPr>
        <w:numPr>
          <w:ilvl w:val="0"/>
          <w:numId w:val="17"/>
        </w:numPr>
        <w:tabs>
          <w:tab w:val="left" w:pos="1418"/>
        </w:tabs>
        <w:spacing w:before="0"/>
        <w:ind w:left="1276" w:firstLine="0"/>
        <w:jc w:val="both"/>
        <w:outlineLvl w:val="1"/>
        <w:rPr>
          <w:szCs w:val="22"/>
        </w:rPr>
      </w:pPr>
      <w:bookmarkStart w:id="12" w:name="_Toc304304312"/>
      <w:bookmarkStart w:id="13" w:name="_Toc304364605"/>
      <w:proofErr w:type="gramStart"/>
      <w:r w:rsidRPr="0005668F">
        <w:rPr>
          <w:szCs w:val="22"/>
        </w:rPr>
        <w:t>В случае если генерирующий объект не включен ОАО «Системный оператор ЕЭС» (субъектом оперативно-диспетчерского управления в соответствующей технологически изолированной территориальной электроэнергетической системе) в перечень объектов диспетчеризации (за исключением генерирующих объектов установленной мощностью 5 и менее МВт, который не находится в оперативно-диспетчерском ведении или управлении), такой генерирующий объект для целей настоящего Договора признается выведенным в ремонт или из эксплуатации в случае наличия</w:t>
      </w:r>
      <w:proofErr w:type="gramEnd"/>
      <w:r w:rsidRPr="0005668F">
        <w:rPr>
          <w:szCs w:val="22"/>
        </w:rPr>
        <w:t xml:space="preserve"> решения собственника (иного владельца) об этом, о чем НП «Совет рынка» известно по сообщению самого собственника или третьего лица (лиц).</w:t>
      </w:r>
      <w:bookmarkEnd w:id="12"/>
      <w:bookmarkEnd w:id="13"/>
      <w:r w:rsidRPr="0005668F">
        <w:rPr>
          <w:szCs w:val="22"/>
        </w:rPr>
        <w:t xml:space="preserve"> </w:t>
      </w:r>
    </w:p>
    <w:p w:rsidR="006E5CD1" w:rsidRPr="0005668F" w:rsidRDefault="006E5CD1" w:rsidP="00B56CAB">
      <w:pPr>
        <w:numPr>
          <w:ilvl w:val="0"/>
          <w:numId w:val="17"/>
        </w:numPr>
        <w:tabs>
          <w:tab w:val="left" w:pos="1418"/>
        </w:tabs>
        <w:spacing w:before="0"/>
        <w:ind w:left="1276" w:firstLine="0"/>
        <w:jc w:val="both"/>
        <w:outlineLvl w:val="1"/>
        <w:rPr>
          <w:szCs w:val="22"/>
        </w:rPr>
      </w:pPr>
      <w:bookmarkStart w:id="14" w:name="_Toc304304313"/>
      <w:bookmarkStart w:id="15" w:name="_Toc304364606"/>
      <w:proofErr w:type="gramStart"/>
      <w:r w:rsidRPr="0005668F">
        <w:rPr>
          <w:szCs w:val="22"/>
        </w:rPr>
        <w:t>Генерирующий объект, являющийся объектом диспетчеризации, в отношении которого в НП «Совет рынка» представлено действительное и действующее на момент его представления разрешение на ввод такого объекта в эксплуатацию, считается находящимся в эксплуатации, вне зависимости от того, осуществляется ли таким объектом фактическое производство электрической энергии на момент принятия Наблюдательным советом НП «Совет рынка» решения о квалификации этого генерирующего объекта.</w:t>
      </w:r>
      <w:bookmarkEnd w:id="14"/>
      <w:bookmarkEnd w:id="15"/>
      <w:proofErr w:type="gramEnd"/>
    </w:p>
    <w:p w:rsidR="006E5CD1" w:rsidRPr="0005668F" w:rsidRDefault="006E5CD1" w:rsidP="00B56CAB">
      <w:pPr>
        <w:numPr>
          <w:ilvl w:val="0"/>
          <w:numId w:val="17"/>
        </w:numPr>
        <w:tabs>
          <w:tab w:val="left" w:pos="1418"/>
        </w:tabs>
        <w:spacing w:before="0"/>
        <w:ind w:left="1276" w:firstLine="0"/>
        <w:jc w:val="both"/>
        <w:outlineLvl w:val="1"/>
        <w:rPr>
          <w:szCs w:val="22"/>
        </w:rPr>
      </w:pPr>
      <w:bookmarkStart w:id="16" w:name="_Toc304304314"/>
      <w:bookmarkStart w:id="17" w:name="_Toc304364607"/>
      <w:r w:rsidRPr="0005668F">
        <w:rPr>
          <w:szCs w:val="22"/>
        </w:rPr>
        <w:t xml:space="preserve">Для целей настоящего Регламента НП «Совет рынка» вправе считать не являющийся объектом </w:t>
      </w:r>
      <w:proofErr w:type="gramStart"/>
      <w:r w:rsidRPr="0005668F">
        <w:rPr>
          <w:szCs w:val="22"/>
        </w:rPr>
        <w:t>диспетчеризации</w:t>
      </w:r>
      <w:proofErr w:type="gramEnd"/>
      <w:r w:rsidRPr="0005668F">
        <w:rPr>
          <w:szCs w:val="22"/>
        </w:rPr>
        <w:t xml:space="preserve"> генерирующий объект выведенным из эксплуатации в случае наличия у НП «Совет рынка» достоверных сведений о том, что данный генерирующий объект не функционировал в соответствии со своим основным производственным назначением в течение двух или более месяцев непосредственно перед принятием решения о квалификации такого объекта (об отказе в квалификации).</w:t>
      </w:r>
      <w:bookmarkEnd w:id="16"/>
      <w:bookmarkEnd w:id="17"/>
      <w:r w:rsidRPr="0005668F">
        <w:rPr>
          <w:szCs w:val="22"/>
        </w:rPr>
        <w:t xml:space="preserve"> </w:t>
      </w:r>
    </w:p>
    <w:p w:rsidR="006E5CD1" w:rsidRPr="0005668F" w:rsidRDefault="006E5CD1" w:rsidP="00B56CAB">
      <w:pPr>
        <w:numPr>
          <w:ilvl w:val="0"/>
          <w:numId w:val="17"/>
        </w:numPr>
        <w:tabs>
          <w:tab w:val="left" w:pos="1418"/>
        </w:tabs>
        <w:spacing w:before="0"/>
        <w:ind w:left="1276" w:firstLine="0"/>
        <w:jc w:val="both"/>
        <w:outlineLvl w:val="1"/>
        <w:rPr>
          <w:szCs w:val="22"/>
        </w:rPr>
      </w:pPr>
      <w:bookmarkStart w:id="18" w:name="_Toc304304315"/>
      <w:bookmarkStart w:id="19" w:name="_Toc304364608"/>
      <w:r w:rsidRPr="0005668F">
        <w:rPr>
          <w:szCs w:val="22"/>
        </w:rPr>
        <w:t>Вывод квалифицированного генерирующего объекта из эксплуатации является основанием для принятия Наблюдательным советом НП «Совет рынка» решения о прекращении действия принятого ранее решения о квалификации такого объекта. Указанное решение должно вступать в силу с момента фактического вывода квалифицированного генерирующего объекта в ремонт или из эксплуатации, а в случае отсутствия у НП «Совет рынка» сведений о моменте такого вывода, - с момента принятия указанного решения.</w:t>
      </w:r>
      <w:bookmarkEnd w:id="18"/>
      <w:bookmarkEnd w:id="19"/>
    </w:p>
    <w:p w:rsidR="006E5CD1" w:rsidRPr="0005668F" w:rsidRDefault="006E5CD1" w:rsidP="00B56CAB">
      <w:pPr>
        <w:numPr>
          <w:ilvl w:val="0"/>
          <w:numId w:val="17"/>
        </w:numPr>
        <w:tabs>
          <w:tab w:val="left" w:pos="1418"/>
        </w:tabs>
        <w:spacing w:before="0"/>
        <w:ind w:left="1276" w:firstLine="0"/>
        <w:jc w:val="both"/>
        <w:outlineLvl w:val="1"/>
        <w:rPr>
          <w:szCs w:val="22"/>
        </w:rPr>
      </w:pPr>
      <w:bookmarkStart w:id="20" w:name="_Toc304304316"/>
      <w:bookmarkStart w:id="21" w:name="_Toc304364609"/>
      <w:r w:rsidRPr="0005668F">
        <w:rPr>
          <w:szCs w:val="22"/>
        </w:rPr>
        <w:t>Вывод квалифицированного генерирующего объекта в ремонт не является основанием для принятия Наблюдательным советом НП «Совет рынка» решения о прекращении действия принятого ранее решения о квалификации такого объекта, кроме случаев,</w:t>
      </w:r>
      <w:bookmarkEnd w:id="20"/>
      <w:bookmarkEnd w:id="21"/>
    </w:p>
    <w:p w:rsidR="006E5CD1" w:rsidRPr="0005668F" w:rsidRDefault="006E5CD1" w:rsidP="00B56CAB">
      <w:pPr>
        <w:numPr>
          <w:ilvl w:val="0"/>
          <w:numId w:val="18"/>
        </w:numPr>
        <w:tabs>
          <w:tab w:val="left" w:pos="1560"/>
        </w:tabs>
        <w:ind w:left="1560" w:firstLine="0"/>
        <w:jc w:val="both"/>
        <w:rPr>
          <w:szCs w:val="22"/>
        </w:rPr>
      </w:pPr>
      <w:r w:rsidRPr="0005668F">
        <w:rPr>
          <w:szCs w:val="22"/>
        </w:rPr>
        <w:t xml:space="preserve">когда в результате такого ремонта генерирующий объект перестанет являться генерирующим объектом, удовлетворяющим всем указанным в пункте </w:t>
      </w:r>
      <w:r w:rsidR="00C22A8A" w:rsidRPr="0005668F">
        <w:rPr>
          <w:szCs w:val="22"/>
        </w:rPr>
        <w:t>2</w:t>
      </w:r>
      <w:r w:rsidRPr="0005668F">
        <w:rPr>
          <w:szCs w:val="22"/>
        </w:rPr>
        <w:t>.1 настоящего Регламента квалификационным критериям (признакам) и условиям в совокупности;</w:t>
      </w:r>
    </w:p>
    <w:p w:rsidR="006E5CD1" w:rsidRPr="0005668F" w:rsidRDefault="006E5CD1" w:rsidP="00F5058C">
      <w:pPr>
        <w:tabs>
          <w:tab w:val="left" w:pos="1560"/>
        </w:tabs>
        <w:spacing w:before="0"/>
        <w:ind w:left="1560"/>
        <w:jc w:val="both"/>
        <w:outlineLvl w:val="1"/>
        <w:rPr>
          <w:szCs w:val="22"/>
        </w:rPr>
      </w:pPr>
    </w:p>
    <w:p w:rsidR="006E5CD1" w:rsidRPr="0005668F" w:rsidRDefault="006E5CD1" w:rsidP="00B56CAB">
      <w:pPr>
        <w:numPr>
          <w:ilvl w:val="0"/>
          <w:numId w:val="18"/>
        </w:numPr>
        <w:tabs>
          <w:tab w:val="left" w:pos="1560"/>
        </w:tabs>
        <w:spacing w:before="0"/>
        <w:ind w:left="1560" w:firstLine="0"/>
        <w:jc w:val="both"/>
        <w:outlineLvl w:val="1"/>
        <w:rPr>
          <w:szCs w:val="22"/>
        </w:rPr>
      </w:pPr>
      <w:bookmarkStart w:id="22" w:name="_Toc304304317"/>
      <w:bookmarkStart w:id="23" w:name="_Toc304364610"/>
      <w:r w:rsidRPr="0005668F">
        <w:rPr>
          <w:szCs w:val="22"/>
        </w:rPr>
        <w:t>когда в результате такого ремонта будет проведено преобразование генерирующего объекта как объекта недвижимости с необходимостью изменения его кадастрового номера, переоформления его кадастрового паспорта и регистрации его в Едином государственном реестре прав на недвижимое имущество и сделок с ним как нового (вновь созданного или  сформированного в результате преобразования) объекта недвижимости.</w:t>
      </w:r>
      <w:bookmarkEnd w:id="22"/>
      <w:bookmarkEnd w:id="23"/>
    </w:p>
    <w:p w:rsidR="006E5CD1" w:rsidRPr="0005668F" w:rsidRDefault="006E5CD1" w:rsidP="00C906A5">
      <w:pPr>
        <w:spacing w:before="0"/>
        <w:ind w:left="1560" w:hanging="284"/>
        <w:jc w:val="both"/>
        <w:outlineLvl w:val="1"/>
        <w:rPr>
          <w:szCs w:val="22"/>
        </w:rPr>
      </w:pPr>
    </w:p>
    <w:p w:rsidR="006E5CD1" w:rsidRPr="0005668F" w:rsidRDefault="006E5CD1" w:rsidP="00C906A5">
      <w:pPr>
        <w:numPr>
          <w:ilvl w:val="0"/>
          <w:numId w:val="17"/>
        </w:numPr>
        <w:spacing w:before="0"/>
        <w:ind w:left="1560" w:hanging="284"/>
        <w:jc w:val="both"/>
        <w:outlineLvl w:val="1"/>
        <w:rPr>
          <w:szCs w:val="22"/>
        </w:rPr>
      </w:pPr>
      <w:bookmarkStart w:id="24" w:name="_Toc304304318"/>
      <w:bookmarkStart w:id="25" w:name="_Toc304364611"/>
      <w:proofErr w:type="gramStart"/>
      <w:r w:rsidRPr="0005668F">
        <w:rPr>
          <w:szCs w:val="22"/>
        </w:rPr>
        <w:t>Решение Наблюдательного совета НП «Совет рынка» о прекращении действия принятого ранее решения о квалификации генерирующего объекта в связи с наличием любого из указанных под литерами «а» и (или) «б» настоящего подпункта обстоятельств должно вступать в силу с момента начала действия такого обстоятельства, а в случае отсутствия у НП «Совет рынка» сведения о моменте начала действия такого обстоятельства, - с момента принятия</w:t>
      </w:r>
      <w:proofErr w:type="gramEnd"/>
      <w:r w:rsidRPr="0005668F">
        <w:rPr>
          <w:szCs w:val="22"/>
        </w:rPr>
        <w:t xml:space="preserve"> указанного решения.</w:t>
      </w:r>
      <w:bookmarkEnd w:id="24"/>
      <w:bookmarkEnd w:id="25"/>
    </w:p>
    <w:p w:rsidR="006E5CD1" w:rsidRPr="0005668F" w:rsidRDefault="006E5CD1" w:rsidP="00C906A5">
      <w:pPr>
        <w:numPr>
          <w:ilvl w:val="0"/>
          <w:numId w:val="17"/>
        </w:numPr>
        <w:tabs>
          <w:tab w:val="left" w:pos="1560"/>
        </w:tabs>
        <w:spacing w:before="0"/>
        <w:ind w:left="1560" w:hanging="284"/>
        <w:jc w:val="both"/>
        <w:outlineLvl w:val="1"/>
        <w:rPr>
          <w:szCs w:val="22"/>
        </w:rPr>
      </w:pPr>
      <w:bookmarkStart w:id="26" w:name="_Toc304304319"/>
      <w:bookmarkStart w:id="27" w:name="_Toc304364612"/>
      <w:proofErr w:type="gramStart"/>
      <w:r w:rsidRPr="0005668F">
        <w:rPr>
          <w:szCs w:val="22"/>
        </w:rPr>
        <w:lastRenderedPageBreak/>
        <w:t>Наличие у НП «Совет рынка» достоверных сведений о том, что не являющийся объектом диспетчеризации квалифицированный генерирующий объект не функционирует в соответствии со своим основным производственным назначением непрерывно в течение двух или более месяцев, является основанием для проведения НП «Совет рынка» проверки с целью подтверждения или опровержения предположения о фактическом выводе такого объекта из эксплуатации.</w:t>
      </w:r>
      <w:bookmarkEnd w:id="26"/>
      <w:bookmarkEnd w:id="27"/>
      <w:r w:rsidRPr="0005668F">
        <w:rPr>
          <w:szCs w:val="22"/>
        </w:rPr>
        <w:t xml:space="preserve">  </w:t>
      </w:r>
      <w:proofErr w:type="gramEnd"/>
    </w:p>
    <w:p w:rsidR="006E5CD1" w:rsidRPr="0005668F" w:rsidRDefault="006E5CD1" w:rsidP="00C906A5">
      <w:pPr>
        <w:numPr>
          <w:ilvl w:val="0"/>
          <w:numId w:val="17"/>
        </w:numPr>
        <w:tabs>
          <w:tab w:val="left" w:pos="1560"/>
        </w:tabs>
        <w:spacing w:before="0"/>
        <w:ind w:left="1560" w:hanging="284"/>
        <w:jc w:val="both"/>
        <w:outlineLvl w:val="1"/>
        <w:rPr>
          <w:szCs w:val="22"/>
        </w:rPr>
      </w:pPr>
      <w:bookmarkStart w:id="28" w:name="_Toc304304320"/>
      <w:bookmarkStart w:id="29" w:name="_Toc304364613"/>
      <w:r w:rsidRPr="0005668F">
        <w:rPr>
          <w:szCs w:val="22"/>
        </w:rPr>
        <w:t xml:space="preserve">Наличие у НП «Совет рынка» достоверных сведений о том, что в отношении выведенного в ремонт и не являющегося объектом диспетчеризации квалифицированного генерирующего </w:t>
      </w:r>
      <w:proofErr w:type="gramStart"/>
      <w:r w:rsidRPr="0005668F">
        <w:rPr>
          <w:szCs w:val="22"/>
        </w:rPr>
        <w:t>объекта</w:t>
      </w:r>
      <w:proofErr w:type="gramEnd"/>
      <w:r w:rsidRPr="0005668F">
        <w:rPr>
          <w:szCs w:val="22"/>
        </w:rPr>
        <w:t xml:space="preserve"> заявленные собственником  ремонтные работы не производятся в течение двух или более месяцев, является основанием для проведения НП «Совет рынка» проверки с целью подтверждения или опровержения предположения о фактическом выводе такого объекта из эксплуатации.</w:t>
      </w:r>
      <w:bookmarkEnd w:id="28"/>
      <w:bookmarkEnd w:id="29"/>
    </w:p>
    <w:p w:rsidR="006E5CD1" w:rsidRPr="0005668F" w:rsidRDefault="006E5CD1" w:rsidP="00C906A5">
      <w:pPr>
        <w:numPr>
          <w:ilvl w:val="0"/>
          <w:numId w:val="17"/>
        </w:numPr>
        <w:spacing w:before="0"/>
        <w:ind w:left="1560" w:hanging="284"/>
        <w:jc w:val="both"/>
        <w:outlineLvl w:val="1"/>
        <w:rPr>
          <w:szCs w:val="22"/>
        </w:rPr>
      </w:pPr>
      <w:bookmarkStart w:id="30" w:name="_Toc304304321"/>
      <w:bookmarkStart w:id="31" w:name="_Toc304364614"/>
      <w:proofErr w:type="gramStart"/>
      <w:r w:rsidRPr="0005668F">
        <w:rPr>
          <w:szCs w:val="22"/>
        </w:rPr>
        <w:t>Собственник  квалифицированного генерирующего объекта несет перед заинтересованными лицами имущественную ответственность за убытки (вред), причиненный таким лицам и (или) их имуществу умышленным или по неосторожности сокрытием факта вывода квалифицированного генерирующего объекта из эксплуатации, в том числе фактического вывода из эксплуатации, т.е. такого вывода, который не имел своим основанием документально зафиксированное решение собственника, а в отношении генерирующего объекта, являющегося объектом диспетчеризации</w:t>
      </w:r>
      <w:proofErr w:type="gramEnd"/>
      <w:r w:rsidRPr="0005668F">
        <w:rPr>
          <w:szCs w:val="22"/>
        </w:rPr>
        <w:t>, - также соблюдения процедур, предусмотренных указанными в настоящем подпункте Правилами вывода объектов электроэнергетики в ремонт и из эксплуатации.</w:t>
      </w:r>
      <w:bookmarkEnd w:id="30"/>
      <w:bookmarkEnd w:id="31"/>
      <w:r w:rsidRPr="0005668F">
        <w:rPr>
          <w:szCs w:val="22"/>
        </w:rPr>
        <w:t xml:space="preserve">  </w:t>
      </w:r>
    </w:p>
    <w:p w:rsidR="006E5CD1" w:rsidRPr="0005668F" w:rsidRDefault="006E5CD1" w:rsidP="00C906A5">
      <w:pPr>
        <w:pStyle w:val="a3"/>
        <w:ind w:left="1276" w:hanging="567"/>
        <w:rPr>
          <w:szCs w:val="22"/>
        </w:rPr>
      </w:pPr>
      <w:r w:rsidRPr="0005668F">
        <w:rPr>
          <w:szCs w:val="22"/>
        </w:rPr>
        <w:t>3.4.6. Генерирующего  объекта, который не имеет технологического присоединения к электрическим сетям сетевой организации (организаций) или прекратил иметь такое технологическое присоединение.</w:t>
      </w:r>
    </w:p>
    <w:p w:rsidR="006E5CD1" w:rsidRPr="0005668F" w:rsidRDefault="006E5CD1" w:rsidP="00C906A5">
      <w:pPr>
        <w:numPr>
          <w:ilvl w:val="2"/>
          <w:numId w:val="19"/>
        </w:numPr>
        <w:ind w:left="1560" w:hanging="284"/>
        <w:jc w:val="both"/>
        <w:rPr>
          <w:szCs w:val="22"/>
        </w:rPr>
      </w:pPr>
      <w:proofErr w:type="gramStart"/>
      <w:r w:rsidRPr="0005668F">
        <w:rPr>
          <w:szCs w:val="22"/>
        </w:rPr>
        <w:t>Для цели принятия решения о квалификации генерирующего объекта подтверждение факта технологического присоединения генерирующего объекта к электрической сети осуществляется путем представления в НП «Совет рынка»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w:t>
      </w:r>
      <w:proofErr w:type="gramEnd"/>
      <w:r w:rsidRPr="0005668F">
        <w:rPr>
          <w:szCs w:val="22"/>
        </w:rPr>
        <w:t xml:space="preserve"> 2004 года № 861:</w:t>
      </w:r>
    </w:p>
    <w:p w:rsidR="006E5CD1" w:rsidRPr="0005668F" w:rsidRDefault="006E5CD1" w:rsidP="00C906A5">
      <w:pPr>
        <w:numPr>
          <w:ilvl w:val="0"/>
          <w:numId w:val="20"/>
        </w:numPr>
        <w:ind w:left="1560" w:firstLine="0"/>
        <w:jc w:val="both"/>
        <w:rPr>
          <w:szCs w:val="22"/>
        </w:rPr>
      </w:pPr>
      <w:r w:rsidRPr="0005668F">
        <w:rPr>
          <w:szCs w:val="22"/>
        </w:rPr>
        <w:t>акта о технологическом присоединении,</w:t>
      </w:r>
    </w:p>
    <w:p w:rsidR="006E5CD1" w:rsidRPr="0005668F" w:rsidRDefault="006E5CD1" w:rsidP="00C906A5">
      <w:pPr>
        <w:numPr>
          <w:ilvl w:val="0"/>
          <w:numId w:val="20"/>
        </w:numPr>
        <w:ind w:left="1560" w:firstLine="0"/>
        <w:jc w:val="both"/>
        <w:rPr>
          <w:szCs w:val="22"/>
        </w:rPr>
      </w:pPr>
      <w:r w:rsidRPr="0005668F">
        <w:rPr>
          <w:szCs w:val="22"/>
        </w:rPr>
        <w:t>акта</w:t>
      </w:r>
      <w:r w:rsidR="00C906A5" w:rsidRPr="0005668F">
        <w:rPr>
          <w:szCs w:val="22"/>
        </w:rPr>
        <w:t xml:space="preserve"> </w:t>
      </w:r>
      <w:r w:rsidRPr="0005668F">
        <w:rPr>
          <w:szCs w:val="22"/>
        </w:rPr>
        <w:t>разграничения балансовой принадлежности и эксплуатационной ответственности.</w:t>
      </w:r>
    </w:p>
    <w:p w:rsidR="006E5CD1" w:rsidRPr="0005668F" w:rsidRDefault="006E5CD1" w:rsidP="00C906A5">
      <w:pPr>
        <w:ind w:left="1560" w:hanging="284"/>
        <w:jc w:val="both"/>
        <w:rPr>
          <w:szCs w:val="22"/>
        </w:rPr>
      </w:pPr>
      <w:r w:rsidRPr="0005668F">
        <w:rPr>
          <w:szCs w:val="22"/>
        </w:rPr>
        <w:t>Требование о предоставлении указанных актов действует в отношении любого заявленного для квалификации генерирующего объекта, вне зависимости от того, является ли такой генерирующий объект объектом диспетчеризации или не является.</w:t>
      </w:r>
    </w:p>
    <w:p w:rsidR="006E5CD1" w:rsidRPr="0005668F" w:rsidRDefault="006E5CD1" w:rsidP="00C906A5">
      <w:pPr>
        <w:ind w:left="1560" w:hanging="284"/>
        <w:jc w:val="both"/>
        <w:rPr>
          <w:szCs w:val="22"/>
        </w:rPr>
      </w:pPr>
      <w:r w:rsidRPr="0005668F">
        <w:rPr>
          <w:szCs w:val="22"/>
        </w:rPr>
        <w:t>НП «Совет рынка» не осуществляет квалификацию генерирующих объектов, которые, в силу технологических особенностей, в течение периода, на который выдано квалификационное свидетельство, могут иметь перерыв или перерывы в технологическом присоединении к электрическим сетям сетевых организаций, в частности, мобильных (передвижных) генерирующих объектов.</w:t>
      </w:r>
    </w:p>
    <w:p w:rsidR="006E5CD1" w:rsidRPr="0005668F" w:rsidRDefault="006E5CD1" w:rsidP="00C906A5">
      <w:pPr>
        <w:numPr>
          <w:ilvl w:val="2"/>
          <w:numId w:val="19"/>
        </w:numPr>
        <w:ind w:left="1560" w:hanging="284"/>
        <w:jc w:val="both"/>
        <w:rPr>
          <w:szCs w:val="22"/>
        </w:rPr>
      </w:pPr>
      <w:r w:rsidRPr="0005668F">
        <w:rPr>
          <w:szCs w:val="22"/>
        </w:rPr>
        <w:t xml:space="preserve">Не подлежит квалификации генерирующий объект, имеющий технологическое присоединение к электрической сети самого собственника генерирующего объекта, либо к электрической сети иного лица, не являющегося сетевой организацией в соответствии с определением, содержащимся в Правилах недискриминационного доступа к услугам по передаче электрической энергии и оказания этих услуг, утвержденных указанным Постановлением Правительства Российской Федерации. </w:t>
      </w:r>
    </w:p>
    <w:p w:rsidR="006E5CD1" w:rsidRPr="0005668F" w:rsidRDefault="006E5CD1" w:rsidP="00C906A5">
      <w:pPr>
        <w:ind w:left="1560" w:hanging="284"/>
        <w:jc w:val="both"/>
        <w:rPr>
          <w:szCs w:val="22"/>
        </w:rPr>
      </w:pPr>
      <w:r w:rsidRPr="0005668F">
        <w:rPr>
          <w:szCs w:val="22"/>
        </w:rPr>
        <w:lastRenderedPageBreak/>
        <w:t xml:space="preserve">Не является технологическим присоединением к электрической сети сетевой организации объединение нескольких генерирующих объектов (энергоустановок), в том числе принадлежащих разным собственникам, в единую систему посредством установления электрических связей между </w:t>
      </w:r>
      <w:proofErr w:type="gramStart"/>
      <w:r w:rsidRPr="0005668F">
        <w:rPr>
          <w:szCs w:val="22"/>
        </w:rPr>
        <w:t>ними</w:t>
      </w:r>
      <w:proofErr w:type="gramEnd"/>
      <w:r w:rsidRPr="0005668F">
        <w:rPr>
          <w:szCs w:val="22"/>
        </w:rPr>
        <w:t xml:space="preserve"> в случае если при этом используются кабельные или воздушные линии электропередачи, принадлежащие тому же лицу (лицам), которому принадлежат генерирующие объекты. </w:t>
      </w:r>
    </w:p>
    <w:p w:rsidR="006E5CD1" w:rsidRPr="0005668F" w:rsidRDefault="006E5CD1" w:rsidP="00C906A5">
      <w:pPr>
        <w:numPr>
          <w:ilvl w:val="2"/>
          <w:numId w:val="19"/>
        </w:numPr>
        <w:ind w:left="1560" w:hanging="284"/>
        <w:jc w:val="both"/>
        <w:rPr>
          <w:szCs w:val="22"/>
        </w:rPr>
      </w:pPr>
      <w:proofErr w:type="gramStart"/>
      <w:r w:rsidRPr="0005668F">
        <w:rPr>
          <w:szCs w:val="22"/>
        </w:rPr>
        <w:t>Генерирующий объект, являющийся объектом диспетчеризации, в отношении которого в НП «Совет рынка» представлены действительные и действующие на момент их представления акт о технологическом присоединении и акт разграничения балансовой принадлежности и эксплуатационной ответственности, считается технологически присоединенным к электрическим сетям сетевой организации и находящимся в эксплуатации, вне зависимости от того, осуществляется ли таким объектом фактическое производство электрической энергии на момент принятия Наблюдательным</w:t>
      </w:r>
      <w:proofErr w:type="gramEnd"/>
      <w:r w:rsidRPr="0005668F">
        <w:rPr>
          <w:szCs w:val="22"/>
        </w:rPr>
        <w:t xml:space="preserve"> советом НП «Совет рынка» решения о квалификации этого генерирующего объекта.</w:t>
      </w:r>
    </w:p>
    <w:p w:rsidR="006E5CD1" w:rsidRPr="0005668F" w:rsidRDefault="006E5CD1" w:rsidP="00C906A5">
      <w:pPr>
        <w:numPr>
          <w:ilvl w:val="2"/>
          <w:numId w:val="19"/>
        </w:numPr>
        <w:ind w:left="1560" w:hanging="284"/>
        <w:jc w:val="both"/>
        <w:rPr>
          <w:szCs w:val="22"/>
        </w:rPr>
      </w:pPr>
      <w:r w:rsidRPr="0005668F">
        <w:rPr>
          <w:szCs w:val="22"/>
        </w:rPr>
        <w:t>Получение НП «Совет рынка» достоверной информации о том, что квалифицированный генерирующий объект на момент принятия решения о его квалификации не имел фактического технологического присоединения к электрической сети сетевой организации, является основанием для принятия Наблюдательным советом НП «Совет рынка» решения об отмене принятого ранее решения о квалификации такого объекта. Указанное решение должно вступать в силу с момента фактического прекращения технологического присоединения квалифицированного генерирующего объекта к электрическим сетям сетевой организации, а в случае отсутствия у НП «Совет рынка» сведений о моменте такого вывода, - с момента принятия указанного решения.</w:t>
      </w:r>
    </w:p>
    <w:p w:rsidR="006E5CD1" w:rsidRPr="0005668F" w:rsidRDefault="006E5CD1" w:rsidP="00C906A5">
      <w:pPr>
        <w:numPr>
          <w:ilvl w:val="2"/>
          <w:numId w:val="19"/>
        </w:numPr>
        <w:ind w:left="1560" w:hanging="284"/>
        <w:jc w:val="both"/>
        <w:rPr>
          <w:szCs w:val="22"/>
        </w:rPr>
      </w:pPr>
      <w:r w:rsidRPr="0005668F">
        <w:rPr>
          <w:szCs w:val="22"/>
        </w:rPr>
        <w:t>Прекращение технологического присоединения квалифицированного генерирующего объекта к электрическим сетям сетевой организации не является основанием для принятия Наблюдательным советом НП «Советом рынка» решения о прекращении действия принятого ранее решения о квалификации такого генерирующего объекта, кроме случаев, когда:</w:t>
      </w:r>
    </w:p>
    <w:p w:rsidR="006E5CD1" w:rsidRPr="0005668F" w:rsidRDefault="006E5CD1" w:rsidP="00C906A5">
      <w:pPr>
        <w:numPr>
          <w:ilvl w:val="2"/>
          <w:numId w:val="21"/>
        </w:numPr>
        <w:ind w:left="1843" w:hanging="283"/>
        <w:jc w:val="both"/>
        <w:rPr>
          <w:szCs w:val="22"/>
        </w:rPr>
      </w:pPr>
      <w:r w:rsidRPr="0005668F">
        <w:rPr>
          <w:szCs w:val="22"/>
        </w:rPr>
        <w:t>прекращение технологического присоединения квалифицированного генерирующего объекта, являющегося объектом диспетчеризации, обусловлено выводом его из эксплуатации;</w:t>
      </w:r>
    </w:p>
    <w:p w:rsidR="006E5CD1" w:rsidRPr="0005668F" w:rsidRDefault="006E5CD1" w:rsidP="00C906A5">
      <w:pPr>
        <w:numPr>
          <w:ilvl w:val="2"/>
          <w:numId w:val="21"/>
        </w:numPr>
        <w:ind w:left="1843" w:hanging="283"/>
        <w:jc w:val="both"/>
        <w:rPr>
          <w:szCs w:val="22"/>
        </w:rPr>
      </w:pPr>
      <w:r w:rsidRPr="0005668F">
        <w:rPr>
          <w:szCs w:val="22"/>
        </w:rPr>
        <w:t>прекращение технологического присоединения квалифицированного генерирующего объекта, не являющегося объектом диспетчеризации, обусловлено выводом его из эксплуатации, в том числе фактическим выводом из эксплуатации;</w:t>
      </w:r>
    </w:p>
    <w:p w:rsidR="006E5CD1" w:rsidRPr="0005668F" w:rsidRDefault="006E5CD1" w:rsidP="00C906A5">
      <w:pPr>
        <w:numPr>
          <w:ilvl w:val="2"/>
          <w:numId w:val="21"/>
        </w:numPr>
        <w:ind w:left="1843" w:hanging="283"/>
        <w:jc w:val="both"/>
        <w:rPr>
          <w:szCs w:val="22"/>
        </w:rPr>
      </w:pPr>
      <w:r w:rsidRPr="0005668F">
        <w:rPr>
          <w:szCs w:val="22"/>
        </w:rPr>
        <w:t xml:space="preserve">прекращение технологического присоединения квалифицированного генерирующего объекта обусловлено выводом его в ремонт, в результате которого: </w:t>
      </w:r>
    </w:p>
    <w:p w:rsidR="006E5CD1" w:rsidRPr="0005668F" w:rsidRDefault="006E5CD1" w:rsidP="00C906A5">
      <w:pPr>
        <w:tabs>
          <w:tab w:val="left" w:pos="1560"/>
        </w:tabs>
        <w:ind w:left="1560" w:hanging="284"/>
        <w:jc w:val="both"/>
        <w:rPr>
          <w:szCs w:val="22"/>
        </w:rPr>
      </w:pPr>
      <w:r w:rsidRPr="0005668F">
        <w:rPr>
          <w:szCs w:val="22"/>
        </w:rPr>
        <w:t>(</w:t>
      </w:r>
      <w:r w:rsidRPr="0005668F">
        <w:rPr>
          <w:szCs w:val="22"/>
          <w:lang w:val="en-US"/>
        </w:rPr>
        <w:t>i</w:t>
      </w:r>
      <w:r w:rsidR="004F1278" w:rsidRPr="0005668F">
        <w:rPr>
          <w:szCs w:val="22"/>
        </w:rPr>
        <w:t xml:space="preserve">) </w:t>
      </w:r>
      <w:r w:rsidRPr="0005668F">
        <w:rPr>
          <w:szCs w:val="22"/>
        </w:rPr>
        <w:t>генерирующий объект перестанет являться генерирующим объектом, удовлетворяющим всем указанным в пункте 2.1. настоящего Регламента квалификационным критериям и условиям в совокупности,</w:t>
      </w:r>
    </w:p>
    <w:p w:rsidR="006E5CD1" w:rsidRPr="0005668F" w:rsidRDefault="006E5CD1" w:rsidP="00C906A5">
      <w:pPr>
        <w:tabs>
          <w:tab w:val="left" w:pos="1560"/>
        </w:tabs>
        <w:ind w:left="1560" w:hanging="284"/>
        <w:jc w:val="both"/>
        <w:rPr>
          <w:szCs w:val="22"/>
        </w:rPr>
      </w:pPr>
      <w:r w:rsidRPr="0005668F">
        <w:rPr>
          <w:szCs w:val="22"/>
        </w:rPr>
        <w:t xml:space="preserve">   и (или)</w:t>
      </w:r>
    </w:p>
    <w:p w:rsidR="006E5CD1" w:rsidRPr="0005668F" w:rsidRDefault="006E5CD1" w:rsidP="00C906A5">
      <w:pPr>
        <w:tabs>
          <w:tab w:val="left" w:pos="1560"/>
        </w:tabs>
        <w:spacing w:before="0"/>
        <w:ind w:left="1560" w:hanging="284"/>
        <w:jc w:val="both"/>
        <w:outlineLvl w:val="1"/>
        <w:rPr>
          <w:szCs w:val="22"/>
        </w:rPr>
      </w:pPr>
    </w:p>
    <w:p w:rsidR="006E5CD1" w:rsidRPr="0005668F" w:rsidRDefault="006E5CD1" w:rsidP="00C906A5">
      <w:pPr>
        <w:tabs>
          <w:tab w:val="left" w:pos="1560"/>
        </w:tabs>
        <w:spacing w:before="0"/>
        <w:ind w:left="1560" w:hanging="284"/>
        <w:jc w:val="both"/>
        <w:outlineLvl w:val="1"/>
        <w:rPr>
          <w:szCs w:val="22"/>
        </w:rPr>
      </w:pPr>
      <w:bookmarkStart w:id="32" w:name="_Toc304304322"/>
      <w:bookmarkStart w:id="33" w:name="_Toc304364615"/>
      <w:r w:rsidRPr="0005668F">
        <w:rPr>
          <w:szCs w:val="22"/>
        </w:rPr>
        <w:t>(</w:t>
      </w:r>
      <w:r w:rsidRPr="0005668F">
        <w:rPr>
          <w:szCs w:val="22"/>
          <w:lang w:val="en-US"/>
        </w:rPr>
        <w:t>ii</w:t>
      </w:r>
      <w:r w:rsidRPr="0005668F">
        <w:rPr>
          <w:szCs w:val="22"/>
        </w:rPr>
        <w:t>) будет проведено преобразование генерирующего объекта как объекта недвижимости с необходимостью изменения его кадастрового номера, переоформления его кадастрового паспорта и регистрации его в Едином государственном реестре прав на недвижимое имущество и сделок с ним как нового (вновь созданного или  сформированного в результате преобразования) объекта недвижимости.</w:t>
      </w:r>
      <w:bookmarkEnd w:id="32"/>
      <w:bookmarkEnd w:id="33"/>
    </w:p>
    <w:p w:rsidR="006E5CD1" w:rsidRPr="0005668F" w:rsidRDefault="006E5CD1" w:rsidP="00C906A5">
      <w:pPr>
        <w:numPr>
          <w:ilvl w:val="2"/>
          <w:numId w:val="19"/>
        </w:numPr>
        <w:ind w:left="1560" w:hanging="284"/>
        <w:jc w:val="both"/>
        <w:rPr>
          <w:szCs w:val="22"/>
        </w:rPr>
      </w:pPr>
      <w:proofErr w:type="gramStart"/>
      <w:r w:rsidRPr="0005668F">
        <w:rPr>
          <w:szCs w:val="22"/>
        </w:rPr>
        <w:lastRenderedPageBreak/>
        <w:t>Наличие у НП «Совет рынка» достоверных сведений о том, что в отношении не являющегося объектом диспетчеризации квалифицированного генерирующего объекта прекращено и не возобновлено в течение двух или более месяцев его технологическое присоединение к электрическим сетям сетевой организации, является основанием для проведения НП «Совет рынка» проверки с целью подтверждения или опровержения предположения о фактическом выводе такого объекта из эксплуатации.</w:t>
      </w:r>
      <w:proofErr w:type="gramEnd"/>
    </w:p>
    <w:p w:rsidR="006E5CD1" w:rsidRPr="0005668F" w:rsidRDefault="006E5CD1" w:rsidP="00C906A5">
      <w:pPr>
        <w:numPr>
          <w:ilvl w:val="2"/>
          <w:numId w:val="19"/>
        </w:numPr>
        <w:ind w:left="1560" w:hanging="284"/>
        <w:jc w:val="both"/>
        <w:rPr>
          <w:szCs w:val="22"/>
        </w:rPr>
      </w:pPr>
      <w:r w:rsidRPr="0005668F">
        <w:rPr>
          <w:szCs w:val="22"/>
        </w:rPr>
        <w:t xml:space="preserve">Собственник квалифицированного генерирующего объекта несет перед заинтересованными лицами имущественную ответственность за убытки (вред), причиненный таким лицам и (или) их имуществу умышленным или по неосторожности сокрытием факта отсутствия технологического присоединения квалифицированного генерирующего к электрическим сетям сетевой организации или факта прекращения такого технологического присоединения.  </w:t>
      </w:r>
    </w:p>
    <w:p w:rsidR="006E5CD1" w:rsidRPr="0005668F" w:rsidRDefault="006E5CD1" w:rsidP="00C906A5">
      <w:pPr>
        <w:ind w:left="1276" w:hanging="567"/>
        <w:jc w:val="both"/>
        <w:rPr>
          <w:szCs w:val="22"/>
        </w:rPr>
      </w:pPr>
      <w:r w:rsidRPr="0005668F">
        <w:rPr>
          <w:szCs w:val="22"/>
        </w:rPr>
        <w:t>3.4.7. Генерирующего объекта:</w:t>
      </w:r>
    </w:p>
    <w:p w:rsidR="006E5CD1" w:rsidRPr="0005668F" w:rsidRDefault="00BC5FEF" w:rsidP="006E5CD1">
      <w:pPr>
        <w:ind w:left="1843" w:hanging="283"/>
        <w:jc w:val="both"/>
        <w:rPr>
          <w:szCs w:val="22"/>
        </w:rPr>
      </w:pPr>
      <w:r w:rsidRPr="0005668F">
        <w:rPr>
          <w:szCs w:val="22"/>
        </w:rPr>
        <w:t xml:space="preserve">- </w:t>
      </w:r>
      <w:r w:rsidR="006E5CD1" w:rsidRPr="0005668F">
        <w:rPr>
          <w:szCs w:val="22"/>
        </w:rPr>
        <w:t xml:space="preserve"> </w:t>
      </w:r>
      <w:proofErr w:type="gramStart"/>
      <w:r w:rsidR="006E5CD1" w:rsidRPr="0005668F">
        <w:rPr>
          <w:szCs w:val="22"/>
        </w:rPr>
        <w:t>который</w:t>
      </w:r>
      <w:proofErr w:type="gramEnd"/>
      <w:r w:rsidR="006E5CD1" w:rsidRPr="0005668F">
        <w:rPr>
          <w:szCs w:val="22"/>
        </w:rPr>
        <w:t xml:space="preserve"> не оснащен (перестал быть оснащен) средствами измерений, соответствующими Техническим требованиям, установленным в Приложении № 1 к настоящему Регламенту,</w:t>
      </w:r>
    </w:p>
    <w:p w:rsidR="006E5CD1" w:rsidRPr="0005668F" w:rsidRDefault="006E5CD1" w:rsidP="006E5CD1">
      <w:pPr>
        <w:ind w:left="1843"/>
        <w:jc w:val="both"/>
        <w:rPr>
          <w:szCs w:val="22"/>
        </w:rPr>
      </w:pPr>
      <w:r w:rsidRPr="0005668F">
        <w:rPr>
          <w:szCs w:val="22"/>
        </w:rPr>
        <w:t xml:space="preserve">и (или) </w:t>
      </w:r>
    </w:p>
    <w:p w:rsidR="006E5CD1" w:rsidRPr="0005668F" w:rsidRDefault="00BC5FEF" w:rsidP="006E5CD1">
      <w:pPr>
        <w:ind w:left="1843" w:hanging="283"/>
        <w:jc w:val="both"/>
        <w:rPr>
          <w:szCs w:val="22"/>
        </w:rPr>
      </w:pPr>
      <w:r w:rsidRPr="0005668F">
        <w:rPr>
          <w:szCs w:val="22"/>
        </w:rPr>
        <w:t xml:space="preserve">- </w:t>
      </w:r>
      <w:r w:rsidR="006E5CD1" w:rsidRPr="0005668F">
        <w:rPr>
          <w:szCs w:val="22"/>
        </w:rPr>
        <w:t xml:space="preserve"> </w:t>
      </w:r>
      <w:proofErr w:type="gramStart"/>
      <w:r w:rsidR="006E5CD1" w:rsidRPr="0005668F">
        <w:rPr>
          <w:szCs w:val="22"/>
        </w:rPr>
        <w:t>собственник</w:t>
      </w:r>
      <w:proofErr w:type="gramEnd"/>
      <w:r w:rsidR="006E5CD1" w:rsidRPr="0005668F">
        <w:rPr>
          <w:szCs w:val="22"/>
        </w:rPr>
        <w:t xml:space="preserve"> которого отказывается (уклоняется) от выполнения положений Регламента коммерческого учета электрической энергии, производимой квалифицированными генерирующими объектами (Приложение № 5 к настоящему Регламенту). </w:t>
      </w:r>
    </w:p>
    <w:p w:rsidR="006E5CD1" w:rsidRPr="0005668F" w:rsidRDefault="006E5CD1" w:rsidP="00C906A5">
      <w:pPr>
        <w:numPr>
          <w:ilvl w:val="0"/>
          <w:numId w:val="23"/>
        </w:numPr>
        <w:ind w:left="1701" w:hanging="425"/>
        <w:jc w:val="both"/>
        <w:rPr>
          <w:szCs w:val="22"/>
        </w:rPr>
      </w:pPr>
      <w:r w:rsidRPr="0005668F">
        <w:rPr>
          <w:szCs w:val="22"/>
        </w:rPr>
        <w:t xml:space="preserve">Соответствие указанного в заявлении генерирующего объекта установленным в Приложении 1 к настоящему Регламенту Техническим требованиям подтверждается полученным Заявителем после заключения </w:t>
      </w:r>
      <w:proofErr w:type="gramStart"/>
      <w:r w:rsidRPr="0005668F">
        <w:rPr>
          <w:szCs w:val="22"/>
        </w:rPr>
        <w:t>ДОП</w:t>
      </w:r>
      <w:proofErr w:type="gramEnd"/>
      <w:r w:rsidRPr="0005668F">
        <w:rPr>
          <w:szCs w:val="22"/>
        </w:rPr>
        <w:t xml:space="preserve"> и представленным одновременно с заявлением о квалификации генерирующего объекта составленным и подписанным уполномоченными должностными лицами Заявителя и НП «Совет рынка» Актом соответствия автоматизированной информационно-измерительной системы коммерческого учета электроэнергии техническими требованиями к оснащению генерирующих объектов средствами измерений для цели признания их квалифицированными генерирующими объектами.</w:t>
      </w:r>
    </w:p>
    <w:p w:rsidR="006E5CD1" w:rsidRPr="0005668F" w:rsidRDefault="006E5CD1" w:rsidP="00C906A5">
      <w:pPr>
        <w:numPr>
          <w:ilvl w:val="0"/>
          <w:numId w:val="23"/>
        </w:numPr>
        <w:ind w:left="1701" w:hanging="425"/>
        <w:jc w:val="both"/>
        <w:rPr>
          <w:szCs w:val="22"/>
        </w:rPr>
      </w:pPr>
      <w:r w:rsidRPr="0005668F">
        <w:rPr>
          <w:szCs w:val="22"/>
        </w:rPr>
        <w:t>Указанные Технические требования подлежат соблюдению Заявителем в течение всего срока признания генерирующего объекта квалифицированным генерирующим объектом.</w:t>
      </w:r>
    </w:p>
    <w:p w:rsidR="006E5CD1" w:rsidRPr="0005668F" w:rsidRDefault="006E5CD1" w:rsidP="00C906A5">
      <w:pPr>
        <w:numPr>
          <w:ilvl w:val="1"/>
          <w:numId w:val="23"/>
        </w:numPr>
        <w:tabs>
          <w:tab w:val="left" w:pos="1701"/>
        </w:tabs>
        <w:ind w:left="1701" w:hanging="425"/>
        <w:jc w:val="both"/>
        <w:rPr>
          <w:szCs w:val="22"/>
        </w:rPr>
      </w:pPr>
      <w:r w:rsidRPr="0005668F">
        <w:rPr>
          <w:szCs w:val="22"/>
        </w:rPr>
        <w:t>Получение НП «Совет рынка» достоверной информации о том, что квалифицированный генерирующий объект на момент принятия решения о его квалификации не был оснащен средствами измерений, отвечающих указанным Техническим требованиям,  является основанием для принятия Наблюдательным советом НП «Совет рынка» решения об отмене принятого ранее решения о квалификации такого объекта. Указанное решение должно вступать в силу с момента получения НП «Совет рынка» указанной информации.</w:t>
      </w:r>
    </w:p>
    <w:p w:rsidR="006E5CD1" w:rsidRPr="0005668F" w:rsidRDefault="006E5CD1" w:rsidP="00C906A5">
      <w:pPr>
        <w:numPr>
          <w:ilvl w:val="1"/>
          <w:numId w:val="23"/>
        </w:numPr>
        <w:ind w:left="1701" w:hanging="425"/>
        <w:jc w:val="both"/>
        <w:rPr>
          <w:szCs w:val="22"/>
        </w:rPr>
      </w:pPr>
      <w:r w:rsidRPr="0005668F">
        <w:rPr>
          <w:szCs w:val="22"/>
        </w:rPr>
        <w:t>Получение НП «Совет рынка» достоверной информации о том, что квалифицированный генерирующий объект перестал соответствовать указанным Техническим требованиям, является основанием для принятия Наблюдательным советом НП «Совет рынка» решения о прекращении действия принятого ранее решения о квалификации этого генерирующего объекта. Указанное решение должно вступать в силу с момента, когда генерирующий объект перестал соответствовать Техническим требованиям, а в случае отсутствия у НП «Совет рынка» сведений о таком моменте, - с момента принятия указанного решения.</w:t>
      </w:r>
    </w:p>
    <w:p w:rsidR="006E5CD1" w:rsidRPr="0005668F" w:rsidRDefault="006E5CD1" w:rsidP="00C906A5">
      <w:pPr>
        <w:numPr>
          <w:ilvl w:val="1"/>
          <w:numId w:val="23"/>
        </w:numPr>
        <w:tabs>
          <w:tab w:val="left" w:pos="1701"/>
        </w:tabs>
        <w:ind w:left="1701" w:hanging="425"/>
        <w:jc w:val="both"/>
        <w:rPr>
          <w:szCs w:val="22"/>
        </w:rPr>
      </w:pPr>
      <w:r w:rsidRPr="0005668F">
        <w:rPr>
          <w:szCs w:val="22"/>
        </w:rPr>
        <w:lastRenderedPageBreak/>
        <w:t>Собственник  квалифицированного генерирующего объекта несет  перед заинтересованными лицами имущественную ответственность за убытки (вред), причиненный таким лицам и (или) их имуществу умышленным или по неосторожности сокрытием факта несоответствия квалифицированного генерирующего объекта указанным Техническим требованиям.</w:t>
      </w:r>
    </w:p>
    <w:p w:rsidR="006E5CD1" w:rsidRPr="0005668F" w:rsidRDefault="006E5CD1" w:rsidP="00C906A5">
      <w:pPr>
        <w:pStyle w:val="a3"/>
        <w:ind w:left="1276" w:hanging="567"/>
        <w:rPr>
          <w:szCs w:val="22"/>
        </w:rPr>
      </w:pPr>
      <w:r w:rsidRPr="0005668F">
        <w:rPr>
          <w:szCs w:val="22"/>
        </w:rPr>
        <w:t>3.4.8. Генерирующего объекта, который не включен в схему размещения генерирующих объектов электроэнергетики на основе использования ВИЭ на территории Российской Федерации, утвержденную Министерством Российской Федерации (исключен из указанной схемы).</w:t>
      </w:r>
    </w:p>
    <w:p w:rsidR="006E5CD1" w:rsidRPr="0005668F" w:rsidRDefault="006E5CD1" w:rsidP="00C906A5">
      <w:pPr>
        <w:numPr>
          <w:ilvl w:val="2"/>
          <w:numId w:val="22"/>
        </w:numPr>
        <w:ind w:left="1701" w:hanging="425"/>
        <w:jc w:val="both"/>
        <w:rPr>
          <w:szCs w:val="22"/>
        </w:rPr>
      </w:pPr>
      <w:r w:rsidRPr="0005668F">
        <w:rPr>
          <w:szCs w:val="22"/>
        </w:rPr>
        <w:t>Для целей квалификации генерирующий объект должен быть включен в схему размещения генерирующих объектов электроэнергетики на основе использования ВИЭ на территории Российской Федерации, утвержденную Министерством Российской Федерации, что подтверждается представленным в НП «Совет рынка» решением (копией решения) или выпиской из решения (копией выписки) Министерства энергетики Российской Федерации.</w:t>
      </w:r>
    </w:p>
    <w:p w:rsidR="006E5CD1" w:rsidRPr="0005668F" w:rsidRDefault="006E5CD1" w:rsidP="00C906A5">
      <w:pPr>
        <w:numPr>
          <w:ilvl w:val="2"/>
          <w:numId w:val="22"/>
        </w:numPr>
        <w:ind w:left="1701" w:hanging="425"/>
        <w:jc w:val="both"/>
        <w:rPr>
          <w:szCs w:val="22"/>
        </w:rPr>
      </w:pPr>
      <w:proofErr w:type="gramStart"/>
      <w:r w:rsidRPr="0005668F">
        <w:rPr>
          <w:szCs w:val="22"/>
        </w:rPr>
        <w:t>Генерирующий объект считается включенным в указанную в настоящем подпункте схему в течение всего периода времени до принятия Министерством энергетики Российской Федерации решения об исключении данного генерирующего объекта из указанной схемы, что подтверждается представленным в НП «Совет рынка» (полученным НП «Совет рынка) решением (копией решения) или выпиской из решения (копией выписки) Министерства энергетики Российской Федерации.</w:t>
      </w:r>
      <w:proofErr w:type="gramEnd"/>
    </w:p>
    <w:p w:rsidR="006E5CD1" w:rsidRPr="0005668F" w:rsidRDefault="006E5CD1" w:rsidP="00C906A5">
      <w:pPr>
        <w:numPr>
          <w:ilvl w:val="2"/>
          <w:numId w:val="22"/>
        </w:numPr>
        <w:ind w:left="1701" w:hanging="425"/>
        <w:jc w:val="both"/>
        <w:rPr>
          <w:szCs w:val="22"/>
        </w:rPr>
      </w:pPr>
      <w:r w:rsidRPr="0005668F">
        <w:rPr>
          <w:szCs w:val="22"/>
        </w:rPr>
        <w:t>Исключение квалифицированного генерирующего объекта из указанной в настоящем подпункте схемы является основанием для принятия Наблюдательным советом НП «Совет рынка» решения о прекращении действия принятого ранее решения о квалификации этого генерирующего объекта. Указанное решение Наблюдательного совета  НП «Совет рынка» должно вступать в силу со дня принятия Министерством энергетики Российской Федерации решения об исключении квалифицированного генерирующего объекта из указанной в настоящем подпункте схемы.</w:t>
      </w:r>
    </w:p>
    <w:p w:rsidR="006E5CD1" w:rsidRPr="0005668F" w:rsidRDefault="006E5CD1" w:rsidP="006E5CD1">
      <w:pPr>
        <w:pStyle w:val="a3"/>
        <w:ind w:firstLine="0"/>
        <w:rPr>
          <w:szCs w:val="22"/>
        </w:rPr>
      </w:pPr>
    </w:p>
    <w:p w:rsidR="006E5CD1" w:rsidRPr="0005668F" w:rsidRDefault="006E5CD1" w:rsidP="00B56CAB">
      <w:pPr>
        <w:pStyle w:val="1"/>
        <w:numPr>
          <w:ilvl w:val="0"/>
          <w:numId w:val="5"/>
        </w:numPr>
        <w:tabs>
          <w:tab w:val="clear" w:pos="1428"/>
        </w:tabs>
        <w:spacing w:after="120"/>
        <w:ind w:left="0" w:right="-774" w:firstLine="0"/>
        <w:jc w:val="center"/>
        <w:rPr>
          <w:rFonts w:ascii="Garamond" w:hAnsi="Garamond"/>
          <w:caps/>
          <w:lang w:val="ru-RU"/>
        </w:rPr>
      </w:pPr>
      <w:bookmarkStart w:id="34" w:name="_Toc304364616"/>
      <w:r w:rsidRPr="0005668F">
        <w:rPr>
          <w:rFonts w:ascii="Garamond" w:hAnsi="Garamond"/>
          <w:caps/>
          <w:lang w:val="ru-RU"/>
        </w:rPr>
        <w:t>Порядок подачи заявления и иных документов для принятия решения о квалификации генерирующего объекта ВИЭ</w:t>
      </w:r>
      <w:bookmarkEnd w:id="34"/>
      <w:r w:rsidRPr="0005668F">
        <w:rPr>
          <w:rFonts w:ascii="Garamond" w:hAnsi="Garamond"/>
          <w:caps/>
          <w:lang w:val="ru-RU"/>
        </w:rPr>
        <w:t xml:space="preserve"> </w:t>
      </w:r>
    </w:p>
    <w:p w:rsidR="0042472A" w:rsidRPr="0005668F" w:rsidRDefault="0042472A" w:rsidP="00B56CAB">
      <w:pPr>
        <w:pStyle w:val="afb"/>
        <w:numPr>
          <w:ilvl w:val="0"/>
          <w:numId w:val="2"/>
        </w:numPr>
        <w:rPr>
          <w:vanish/>
          <w:szCs w:val="22"/>
          <w:lang w:eastAsia="en-US"/>
        </w:rPr>
      </w:pPr>
    </w:p>
    <w:p w:rsidR="006E5CD1" w:rsidRPr="0005668F" w:rsidRDefault="006E5CD1" w:rsidP="00C906A5">
      <w:pPr>
        <w:numPr>
          <w:ilvl w:val="1"/>
          <w:numId w:val="2"/>
        </w:numPr>
        <w:tabs>
          <w:tab w:val="clear" w:pos="1230"/>
          <w:tab w:val="num" w:pos="567"/>
        </w:tabs>
        <w:ind w:left="567" w:hanging="567"/>
        <w:rPr>
          <w:b/>
          <w:szCs w:val="22"/>
        </w:rPr>
      </w:pPr>
      <w:r w:rsidRPr="0005668F">
        <w:rPr>
          <w:szCs w:val="22"/>
          <w:lang w:eastAsia="en-US"/>
        </w:rPr>
        <w:t xml:space="preserve">Квалификация генерирующего объекта осуществляется </w:t>
      </w:r>
      <w:r w:rsidRPr="0005668F">
        <w:rPr>
          <w:szCs w:val="22"/>
        </w:rPr>
        <w:t xml:space="preserve">Наблюдательным советом НП «Совет рынка» </w:t>
      </w:r>
      <w:r w:rsidRPr="0005668F">
        <w:rPr>
          <w:szCs w:val="22"/>
          <w:lang w:eastAsia="en-US"/>
        </w:rPr>
        <w:t xml:space="preserve">на основании заявления </w:t>
      </w:r>
      <w:r w:rsidRPr="0005668F">
        <w:rPr>
          <w:szCs w:val="22"/>
        </w:rPr>
        <w:t>собственника генерирующего объекта или иного его законного владельца.</w:t>
      </w:r>
    </w:p>
    <w:p w:rsidR="006E5CD1" w:rsidRPr="0005668F" w:rsidRDefault="006E5CD1" w:rsidP="00C906A5">
      <w:pPr>
        <w:ind w:left="567"/>
        <w:jc w:val="both"/>
        <w:rPr>
          <w:szCs w:val="22"/>
        </w:rPr>
      </w:pPr>
      <w:r w:rsidRPr="0005668F">
        <w:rPr>
          <w:szCs w:val="22"/>
        </w:rPr>
        <w:t xml:space="preserve">Квалификация генерирующего объекта может быть осуществлена Наблюдательным советом НП «Совет рынка» на основании заявления управляющей организации собственника или иного законного владельца объекта, в интересах которого действует управляющая организация. В </w:t>
      </w:r>
      <w:proofErr w:type="gramStart"/>
      <w:r w:rsidRPr="0005668F">
        <w:rPr>
          <w:szCs w:val="22"/>
        </w:rPr>
        <w:t>этом</w:t>
      </w:r>
      <w:proofErr w:type="gramEnd"/>
      <w:r w:rsidRPr="0005668F">
        <w:rPr>
          <w:szCs w:val="22"/>
        </w:rPr>
        <w:t xml:space="preserve"> случае к заявлению подлежит приложению копия договора между собственником (иным владельцем) генерирующего объекта и управляющей организацией.</w:t>
      </w:r>
    </w:p>
    <w:p w:rsidR="006E5CD1" w:rsidRPr="0005668F" w:rsidRDefault="006E5CD1" w:rsidP="00C906A5">
      <w:pPr>
        <w:ind w:left="567"/>
        <w:jc w:val="both"/>
        <w:rPr>
          <w:szCs w:val="22"/>
        </w:rPr>
      </w:pPr>
      <w:r w:rsidRPr="0005668F">
        <w:rPr>
          <w:szCs w:val="22"/>
        </w:rPr>
        <w:t xml:space="preserve">В </w:t>
      </w:r>
      <w:proofErr w:type="gramStart"/>
      <w:r w:rsidRPr="0005668F">
        <w:rPr>
          <w:szCs w:val="22"/>
        </w:rPr>
        <w:t>случае</w:t>
      </w:r>
      <w:proofErr w:type="gramEnd"/>
      <w:r w:rsidRPr="0005668F">
        <w:rPr>
          <w:szCs w:val="22"/>
        </w:rPr>
        <w:t xml:space="preserve"> представления в НП «Совет рынка» заявлений о квалификации генерирующего объекта одновременно его собственником и иным владельцем, рассмотрению подлежит заявление и приложенные к нему документы, представленные собственником генерирующего объекта.</w:t>
      </w:r>
    </w:p>
    <w:p w:rsidR="006E5CD1" w:rsidRPr="0005668F" w:rsidRDefault="006E5CD1" w:rsidP="00C906A5">
      <w:pPr>
        <w:ind w:left="567"/>
        <w:jc w:val="both"/>
        <w:rPr>
          <w:szCs w:val="22"/>
        </w:rPr>
      </w:pPr>
      <w:proofErr w:type="gramStart"/>
      <w:r w:rsidRPr="0005668F">
        <w:rPr>
          <w:szCs w:val="22"/>
        </w:rPr>
        <w:t>В случае наличия между двумя или более лицами спора относительно права каждого из них на генерирующий объект, в отношении которого в НП «Совет рынка» представлено заявление о квалификации, НП «Совет рынка» рассматривает заявление и приложенные к нему документы, представленные лицом, указанным в свидетельстве о праве собственности на генерирующий объект как на объект недвижимости, а в случае отсутствия такого свидетельства – в</w:t>
      </w:r>
      <w:proofErr w:type="gramEnd"/>
      <w:r w:rsidRPr="0005668F">
        <w:rPr>
          <w:szCs w:val="22"/>
        </w:rPr>
        <w:t xml:space="preserve"> </w:t>
      </w:r>
      <w:proofErr w:type="gramStart"/>
      <w:r w:rsidRPr="0005668F">
        <w:rPr>
          <w:szCs w:val="22"/>
        </w:rPr>
        <w:lastRenderedPageBreak/>
        <w:t>свидетельстве</w:t>
      </w:r>
      <w:proofErr w:type="gramEnd"/>
      <w:r w:rsidRPr="0005668F">
        <w:rPr>
          <w:szCs w:val="22"/>
        </w:rPr>
        <w:t xml:space="preserve"> о праве собственности на здание (строение, сооружение), используемое для размещения основного производственного оборудования генерирующего объекта.  </w:t>
      </w:r>
    </w:p>
    <w:p w:rsidR="006E5CD1" w:rsidRPr="0005668F" w:rsidRDefault="006E5CD1" w:rsidP="00B56CAB">
      <w:pPr>
        <w:numPr>
          <w:ilvl w:val="1"/>
          <w:numId w:val="2"/>
        </w:numPr>
        <w:tabs>
          <w:tab w:val="clear" w:pos="1230"/>
          <w:tab w:val="num" w:pos="284"/>
        </w:tabs>
        <w:ind w:left="567" w:hanging="567"/>
        <w:rPr>
          <w:b/>
          <w:szCs w:val="22"/>
        </w:rPr>
      </w:pPr>
      <w:r w:rsidRPr="0005668F">
        <w:rPr>
          <w:szCs w:val="22"/>
          <w:lang w:eastAsia="en-US"/>
        </w:rPr>
        <w:t xml:space="preserve">Заявление </w:t>
      </w:r>
      <w:r w:rsidRPr="0005668F">
        <w:rPr>
          <w:szCs w:val="22"/>
        </w:rPr>
        <w:t xml:space="preserve">о квалификации генерирующего объекта ВИЭ </w:t>
      </w:r>
      <w:r w:rsidRPr="0005668F">
        <w:rPr>
          <w:szCs w:val="22"/>
          <w:lang w:eastAsia="en-US"/>
        </w:rPr>
        <w:t>представляется в оригинале в Совет рынка по форме (</w:t>
      </w:r>
      <w:r w:rsidR="00BC5FEF" w:rsidRPr="0005668F">
        <w:rPr>
          <w:szCs w:val="22"/>
          <w:lang w:eastAsia="en-US"/>
        </w:rPr>
        <w:t>форма 1</w:t>
      </w:r>
      <w:r w:rsidRPr="0005668F">
        <w:rPr>
          <w:szCs w:val="22"/>
          <w:lang w:eastAsia="en-US"/>
        </w:rPr>
        <w:t xml:space="preserve"> настояще</w:t>
      </w:r>
      <w:r w:rsidR="00BC5FEF" w:rsidRPr="0005668F">
        <w:rPr>
          <w:szCs w:val="22"/>
          <w:lang w:eastAsia="en-US"/>
        </w:rPr>
        <w:t>го</w:t>
      </w:r>
      <w:r w:rsidRPr="0005668F">
        <w:rPr>
          <w:szCs w:val="22"/>
          <w:lang w:eastAsia="en-US"/>
        </w:rPr>
        <w:t xml:space="preserve"> Регламен</w:t>
      </w:r>
      <w:r w:rsidR="00FD37E0" w:rsidRPr="0005668F">
        <w:rPr>
          <w:szCs w:val="22"/>
          <w:lang w:eastAsia="en-US"/>
        </w:rPr>
        <w:t>т</w:t>
      </w:r>
      <w:r w:rsidR="00BC5FEF" w:rsidRPr="0005668F">
        <w:rPr>
          <w:szCs w:val="22"/>
          <w:lang w:eastAsia="en-US"/>
        </w:rPr>
        <w:t>а</w:t>
      </w:r>
      <w:r w:rsidRPr="0005668F">
        <w:rPr>
          <w:szCs w:val="22"/>
          <w:lang w:eastAsia="en-US"/>
        </w:rPr>
        <w:t>) и должно содержать:</w:t>
      </w:r>
    </w:p>
    <w:p w:rsidR="006E5CD1" w:rsidRPr="0005668F" w:rsidRDefault="006E5CD1" w:rsidP="006E5CD1">
      <w:pPr>
        <w:ind w:left="1276" w:hanging="283"/>
        <w:jc w:val="both"/>
        <w:rPr>
          <w:szCs w:val="22"/>
        </w:rPr>
      </w:pPr>
      <w:proofErr w:type="gramStart"/>
      <w:r w:rsidRPr="0005668F">
        <w:rPr>
          <w:szCs w:val="22"/>
          <w:lang w:eastAsia="en-US"/>
        </w:rPr>
        <w:t xml:space="preserve">4.2.1. </w:t>
      </w:r>
      <w:r w:rsidRPr="0005668F">
        <w:rPr>
          <w:szCs w:val="22"/>
        </w:rPr>
        <w:t>а) указание, является ли заявитель собственником генерирующего объекта или его законным владельцем по иному основанию, либо управляющей организацией такого собственника (иного владельца);</w:t>
      </w:r>
      <w:proofErr w:type="gramEnd"/>
    </w:p>
    <w:p w:rsidR="006E5CD1" w:rsidRPr="0005668F" w:rsidRDefault="006E5CD1" w:rsidP="006E5CD1">
      <w:pPr>
        <w:ind w:left="1276" w:hanging="283"/>
        <w:jc w:val="both"/>
        <w:rPr>
          <w:szCs w:val="22"/>
        </w:rPr>
      </w:pPr>
      <w:r w:rsidRPr="0005668F">
        <w:rPr>
          <w:szCs w:val="22"/>
        </w:rPr>
        <w:t>б) сведения, позволяющие однозначно идентифицировать собственника генерирующего объекта или иного его законного владельца:</w:t>
      </w:r>
    </w:p>
    <w:p w:rsidR="006E5CD1" w:rsidRPr="0005668F" w:rsidRDefault="006E5CD1" w:rsidP="006E5CD1">
      <w:pPr>
        <w:ind w:left="2127" w:hanging="284"/>
        <w:jc w:val="both"/>
        <w:rPr>
          <w:szCs w:val="22"/>
        </w:rPr>
      </w:pPr>
      <w:r w:rsidRPr="0005668F">
        <w:rPr>
          <w:szCs w:val="22"/>
          <w:lang w:val="en-US"/>
        </w:rPr>
        <w:t>i</w:t>
      </w:r>
      <w:r w:rsidRPr="0005668F">
        <w:rPr>
          <w:szCs w:val="22"/>
        </w:rPr>
        <w:t>) для юридических лиц -  полное и сокращенное наименования с указанием организационно-правовой формы, юридический и фактический адрес, ИНН, КПП, код ОГРН, коды статистического учета (ОКВЭД, ОКОПФ, ОКФС), платежные реквизиты, фамилия, имя и отчество должностного лица, осуществляющего функции единоличного исполнительного органа;</w:t>
      </w:r>
    </w:p>
    <w:p w:rsidR="006E5CD1" w:rsidRPr="0005668F" w:rsidRDefault="006E5CD1" w:rsidP="006E5CD1">
      <w:pPr>
        <w:ind w:left="2127" w:hanging="284"/>
        <w:jc w:val="both"/>
        <w:rPr>
          <w:szCs w:val="22"/>
        </w:rPr>
      </w:pPr>
      <w:r w:rsidRPr="0005668F">
        <w:rPr>
          <w:szCs w:val="22"/>
          <w:lang w:val="en-US"/>
        </w:rPr>
        <w:t>ii</w:t>
      </w:r>
      <w:r w:rsidRPr="0005668F">
        <w:rPr>
          <w:szCs w:val="22"/>
        </w:rPr>
        <w:t>) для физических лиц – фамилия, имя и отчество, ИНН, код ОГРНИП, адрес места постоянной регистрации на территории Российской Федерации, а в случае временной регистрации на территории Российской Федерации – адрес места временной регистрации, серию и номер общегражданского паспорта, дату выдачи и орган, осуществивший выдачу паспорта.</w:t>
      </w:r>
    </w:p>
    <w:p w:rsidR="006E5CD1" w:rsidRPr="0005668F" w:rsidRDefault="006E5CD1" w:rsidP="006E5CD1">
      <w:pPr>
        <w:ind w:left="1276" w:hanging="283"/>
        <w:jc w:val="both"/>
        <w:rPr>
          <w:szCs w:val="22"/>
        </w:rPr>
      </w:pPr>
      <w:r w:rsidRPr="0005668F">
        <w:rPr>
          <w:szCs w:val="22"/>
        </w:rPr>
        <w:t>в) способы оперативной связи с заявителем (адрес электронной почты, номер телефона, телефакса), а также аналогичные способы оперативной связи с собственником или иным законным владельцем генерирующего объекта в случае, если заявитель и собственник (иной законный владелец) не являются одним и тем же лицом;</w:t>
      </w:r>
    </w:p>
    <w:p w:rsidR="006E5CD1" w:rsidRPr="0005668F" w:rsidRDefault="006E5CD1" w:rsidP="006E5CD1">
      <w:pPr>
        <w:ind w:left="993"/>
        <w:jc w:val="both"/>
        <w:rPr>
          <w:szCs w:val="22"/>
        </w:rPr>
      </w:pPr>
      <w:r w:rsidRPr="0005668F">
        <w:rPr>
          <w:szCs w:val="22"/>
        </w:rPr>
        <w:t>г) сведения, позволяющие идентифицировать генерирующий объект, в том числе:</w:t>
      </w:r>
    </w:p>
    <w:p w:rsidR="006E5CD1" w:rsidRPr="0005668F" w:rsidRDefault="006E5CD1" w:rsidP="006E5CD1">
      <w:pPr>
        <w:ind w:left="1843" w:hanging="283"/>
        <w:jc w:val="both"/>
        <w:rPr>
          <w:szCs w:val="22"/>
        </w:rPr>
      </w:pPr>
      <w:r w:rsidRPr="0005668F">
        <w:rPr>
          <w:szCs w:val="22"/>
          <w:lang w:val="en-US"/>
        </w:rPr>
        <w:t>i</w:t>
      </w:r>
      <w:r w:rsidRPr="0005668F">
        <w:rPr>
          <w:szCs w:val="22"/>
        </w:rPr>
        <w:t xml:space="preserve">) </w:t>
      </w:r>
      <w:proofErr w:type="gramStart"/>
      <w:r w:rsidRPr="0005668F">
        <w:rPr>
          <w:szCs w:val="22"/>
        </w:rPr>
        <w:t>указание</w:t>
      </w:r>
      <w:proofErr w:type="gramEnd"/>
      <w:r w:rsidRPr="0005668F">
        <w:rPr>
          <w:szCs w:val="22"/>
        </w:rPr>
        <w:t xml:space="preserve"> на наименование генерирующего объекта (если объект имеет такое наименование). Указываемое в заявлении наименование генерирующего объекта должно совпадать с его наименованием, указанным в свидетельстве о праве собственности на генерирующий объект.</w:t>
      </w:r>
    </w:p>
    <w:p w:rsidR="006E5CD1" w:rsidRPr="0005668F" w:rsidRDefault="006E5CD1" w:rsidP="006E5CD1">
      <w:pPr>
        <w:ind w:left="1843" w:hanging="283"/>
        <w:jc w:val="both"/>
        <w:rPr>
          <w:szCs w:val="22"/>
        </w:rPr>
      </w:pPr>
      <w:r w:rsidRPr="0005668F">
        <w:rPr>
          <w:szCs w:val="22"/>
          <w:lang w:val="en-US"/>
        </w:rPr>
        <w:t>ii</w:t>
      </w:r>
      <w:r w:rsidRPr="0005668F">
        <w:rPr>
          <w:szCs w:val="22"/>
        </w:rPr>
        <w:t xml:space="preserve">) </w:t>
      </w:r>
      <w:proofErr w:type="gramStart"/>
      <w:r w:rsidRPr="0005668F">
        <w:rPr>
          <w:szCs w:val="22"/>
        </w:rPr>
        <w:t>указание</w:t>
      </w:r>
      <w:proofErr w:type="gramEnd"/>
      <w:r w:rsidRPr="0005668F">
        <w:rPr>
          <w:szCs w:val="22"/>
        </w:rPr>
        <w:t xml:space="preserve"> на место нахождения (месторасположение) генерирующего объекта. Указываемое в заявление место нахождения генерирующего объекта должно совпадать с его местом нахождения, указанным в свидетельстве о праве собственности на генерирующий объект.</w:t>
      </w:r>
    </w:p>
    <w:p w:rsidR="006E5CD1" w:rsidRPr="0005668F" w:rsidRDefault="006E5CD1" w:rsidP="006E5CD1">
      <w:pPr>
        <w:ind w:left="1843" w:hanging="283"/>
        <w:jc w:val="both"/>
        <w:rPr>
          <w:szCs w:val="22"/>
        </w:rPr>
      </w:pPr>
      <w:r w:rsidRPr="0005668F">
        <w:rPr>
          <w:szCs w:val="22"/>
          <w:lang w:val="en-US"/>
        </w:rPr>
        <w:t>iii</w:t>
      </w:r>
      <w:r w:rsidRPr="0005668F">
        <w:rPr>
          <w:szCs w:val="22"/>
        </w:rPr>
        <w:t xml:space="preserve">) </w:t>
      </w:r>
      <w:proofErr w:type="gramStart"/>
      <w:r w:rsidRPr="0005668F">
        <w:rPr>
          <w:szCs w:val="22"/>
        </w:rPr>
        <w:t>указание</w:t>
      </w:r>
      <w:proofErr w:type="gramEnd"/>
      <w:r w:rsidRPr="0005668F">
        <w:rPr>
          <w:szCs w:val="22"/>
        </w:rPr>
        <w:t xml:space="preserve"> на вид ВИЭ, используемый при производстве электрической энергии на генерирующем объекте, а в случае функционирования генерирующего объекта в комбинированном режиме на основе использования ВИЭ и использования иных источников энергии – также указание на такие иные источники энергии;</w:t>
      </w:r>
    </w:p>
    <w:p w:rsidR="006E5CD1" w:rsidRPr="0005668F" w:rsidRDefault="006E5CD1" w:rsidP="006E5CD1">
      <w:pPr>
        <w:ind w:left="1843" w:hanging="283"/>
        <w:jc w:val="both"/>
        <w:rPr>
          <w:szCs w:val="22"/>
        </w:rPr>
      </w:pPr>
      <w:r w:rsidRPr="0005668F">
        <w:rPr>
          <w:szCs w:val="22"/>
          <w:lang w:val="en-US"/>
        </w:rPr>
        <w:t>iv</w:t>
      </w:r>
      <w:r w:rsidRPr="0005668F">
        <w:rPr>
          <w:szCs w:val="22"/>
        </w:rPr>
        <w:t xml:space="preserve">) </w:t>
      </w:r>
      <w:proofErr w:type="gramStart"/>
      <w:r w:rsidRPr="0005668F">
        <w:rPr>
          <w:szCs w:val="22"/>
        </w:rPr>
        <w:t>указание</w:t>
      </w:r>
      <w:proofErr w:type="gramEnd"/>
      <w:r w:rsidRPr="0005668F">
        <w:rPr>
          <w:szCs w:val="22"/>
        </w:rPr>
        <w:t xml:space="preserve"> на значение установленной электрической мощности генерирующего объекта.</w:t>
      </w:r>
    </w:p>
    <w:p w:rsidR="006E5CD1" w:rsidRPr="0005668F" w:rsidRDefault="006E5CD1" w:rsidP="006E5CD1">
      <w:pPr>
        <w:ind w:left="1418" w:hanging="425"/>
        <w:jc w:val="both"/>
        <w:rPr>
          <w:szCs w:val="22"/>
        </w:rPr>
      </w:pPr>
      <w:r w:rsidRPr="0005668F">
        <w:rPr>
          <w:szCs w:val="22"/>
        </w:rPr>
        <w:t>д) дату направления заявления в НП «Совет рынка» в соответствии с делопроизводством по исходящим документам заявителя;</w:t>
      </w:r>
    </w:p>
    <w:p w:rsidR="006E5CD1" w:rsidRPr="0005668F" w:rsidRDefault="006E5CD1" w:rsidP="006E5CD1">
      <w:pPr>
        <w:ind w:left="1276" w:hanging="283"/>
        <w:jc w:val="both"/>
        <w:rPr>
          <w:szCs w:val="22"/>
        </w:rPr>
      </w:pPr>
      <w:r w:rsidRPr="0005668F">
        <w:rPr>
          <w:szCs w:val="22"/>
        </w:rPr>
        <w:t xml:space="preserve">е) номер заявления в соответствии с делопроизводством по исходящим документам заявителя. </w:t>
      </w:r>
    </w:p>
    <w:p w:rsidR="006E5CD1" w:rsidRPr="0005668F" w:rsidRDefault="001662B3" w:rsidP="006E5CD1">
      <w:pPr>
        <w:ind w:left="851" w:hanging="425"/>
        <w:jc w:val="both"/>
        <w:rPr>
          <w:szCs w:val="22"/>
        </w:rPr>
      </w:pPr>
      <w:r w:rsidRPr="0005668F">
        <w:rPr>
          <w:szCs w:val="22"/>
        </w:rPr>
        <w:t xml:space="preserve">4.2.2. </w:t>
      </w:r>
      <w:r w:rsidR="006E5CD1" w:rsidRPr="0005668F">
        <w:rPr>
          <w:szCs w:val="22"/>
        </w:rPr>
        <w:t xml:space="preserve">А) Заявление должно содержать собственноручную подпись должностного лица, осуществляющего права и обязанности единоличного исполнительного органа лица, выступающего заявителем. </w:t>
      </w:r>
    </w:p>
    <w:p w:rsidR="006E5CD1" w:rsidRPr="0005668F" w:rsidRDefault="006E5CD1" w:rsidP="006E5CD1">
      <w:pPr>
        <w:ind w:left="851" w:hanging="425"/>
        <w:jc w:val="both"/>
        <w:rPr>
          <w:szCs w:val="22"/>
        </w:rPr>
      </w:pPr>
      <w:r w:rsidRPr="0005668F">
        <w:rPr>
          <w:szCs w:val="22"/>
          <w:lang w:val="en-US"/>
        </w:rPr>
        <w:t>B</w:t>
      </w:r>
      <w:r w:rsidRPr="0005668F">
        <w:rPr>
          <w:szCs w:val="22"/>
        </w:rPr>
        <w:t xml:space="preserve">)  В случае, если права и обязанности должностного лица, являющегося в соответствии с учредительными документами собственника генерирующего объекта единоличным исполнительным органом временно осуществляет иное должностное лицо в силу приказа и </w:t>
      </w:r>
      <w:r w:rsidRPr="0005668F">
        <w:rPr>
          <w:szCs w:val="22"/>
        </w:rPr>
        <w:lastRenderedPageBreak/>
        <w:t>(или) доверенности, заявление должно содержать собственноручную подпись такого должностного лица с указанием на основание (приказ, доверенность) подписания им и направление в НП «Совет рынка» заявления.</w:t>
      </w:r>
    </w:p>
    <w:p w:rsidR="006E5CD1" w:rsidRPr="0005668F" w:rsidRDefault="006E5CD1" w:rsidP="006E5CD1">
      <w:pPr>
        <w:ind w:left="851" w:hanging="425"/>
        <w:jc w:val="both"/>
        <w:rPr>
          <w:szCs w:val="22"/>
        </w:rPr>
      </w:pPr>
      <w:r w:rsidRPr="0005668F">
        <w:rPr>
          <w:szCs w:val="22"/>
          <w:lang w:val="en-US"/>
        </w:rPr>
        <w:t>C</w:t>
      </w:r>
      <w:r w:rsidRPr="0005668F">
        <w:rPr>
          <w:szCs w:val="22"/>
        </w:rPr>
        <w:t>) В случае, если в соответствии с принятыми в организации – собственнике генерирующего объекта корпоративными правилами заявление в НП «Совет рынка» подлежит подписанию и направлению не должностным лицом, осуществляющим права и обязанности единоличного исполнительного органа собственника генерирующего объекта, а иным работником в силу выданному ему доверенности, заявление должно содержать собственноручную подпись такого работника с указанием на то, что данный работник подписал заявление и направил его в НП «Совет рынка» на основании доверенности.</w:t>
      </w:r>
    </w:p>
    <w:p w:rsidR="006E5CD1" w:rsidRPr="0005668F" w:rsidRDefault="006E5CD1" w:rsidP="006E5CD1">
      <w:pPr>
        <w:ind w:left="851" w:hanging="425"/>
        <w:jc w:val="both"/>
        <w:rPr>
          <w:szCs w:val="22"/>
        </w:rPr>
      </w:pPr>
      <w:r w:rsidRPr="0005668F">
        <w:rPr>
          <w:szCs w:val="22"/>
          <w:lang w:val="en-US"/>
        </w:rPr>
        <w:t>D</w:t>
      </w:r>
      <w:r w:rsidRPr="0005668F">
        <w:rPr>
          <w:szCs w:val="22"/>
        </w:rPr>
        <w:t>) В случае, если права и обязанности единоличного исполнительного органа собственника генерирующего объекта осуществляет в силу заключенного договора управляющая организация, заявление должно содержать:</w:t>
      </w:r>
    </w:p>
    <w:p w:rsidR="006E5CD1" w:rsidRPr="0005668F" w:rsidRDefault="006E5CD1" w:rsidP="006E5CD1">
      <w:pPr>
        <w:ind w:left="2127" w:hanging="284"/>
        <w:jc w:val="both"/>
        <w:rPr>
          <w:szCs w:val="22"/>
        </w:rPr>
      </w:pPr>
      <w:r w:rsidRPr="0005668F">
        <w:rPr>
          <w:szCs w:val="22"/>
          <w:lang w:val="en-US"/>
        </w:rPr>
        <w:t>i</w:t>
      </w:r>
      <w:r w:rsidRPr="0005668F">
        <w:rPr>
          <w:szCs w:val="22"/>
        </w:rPr>
        <w:t>)   собственноручную подпись должностного лица, осуществляющего права и обязанности единоличного исполнительного органа управляющей организации, либо лица, временно замещающего указанное должностное лицо в силу приказа или доверенности, либо иного работника управляющей организации, уполномоченного на подписание заявления и направление его в НП «Совет рынка» на основании доверенности;</w:t>
      </w:r>
    </w:p>
    <w:p w:rsidR="006E5CD1" w:rsidRPr="0005668F" w:rsidRDefault="006E5CD1" w:rsidP="006E5CD1">
      <w:pPr>
        <w:ind w:left="2127" w:hanging="284"/>
        <w:jc w:val="both"/>
        <w:rPr>
          <w:szCs w:val="22"/>
        </w:rPr>
      </w:pPr>
      <w:r w:rsidRPr="0005668F">
        <w:rPr>
          <w:szCs w:val="22"/>
          <w:lang w:val="en-US"/>
        </w:rPr>
        <w:t>ii</w:t>
      </w:r>
      <w:r w:rsidRPr="0005668F">
        <w:rPr>
          <w:szCs w:val="22"/>
        </w:rPr>
        <w:t xml:space="preserve">) </w:t>
      </w:r>
      <w:proofErr w:type="gramStart"/>
      <w:r w:rsidRPr="0005668F">
        <w:rPr>
          <w:szCs w:val="22"/>
        </w:rPr>
        <w:t>полное</w:t>
      </w:r>
      <w:proofErr w:type="gramEnd"/>
      <w:r w:rsidRPr="0005668F">
        <w:rPr>
          <w:szCs w:val="22"/>
        </w:rPr>
        <w:t xml:space="preserve"> и сокращенное наименования с указанием организационно-правовой формы управляющей организации, ее юридический и фактический адрес, фамилия имя и отчество должностного лица, осуществляющего функции единоличного исполнительного органа управляющей организации.</w:t>
      </w:r>
    </w:p>
    <w:p w:rsidR="006E5CD1" w:rsidRPr="0005668F" w:rsidRDefault="006E5CD1" w:rsidP="006E5CD1">
      <w:pPr>
        <w:ind w:left="709" w:hanging="283"/>
        <w:jc w:val="both"/>
        <w:rPr>
          <w:szCs w:val="22"/>
        </w:rPr>
      </w:pPr>
      <w:r w:rsidRPr="0005668F">
        <w:rPr>
          <w:szCs w:val="22"/>
          <w:lang w:val="en-US"/>
        </w:rPr>
        <w:t>E</w:t>
      </w:r>
      <w:r w:rsidRPr="0005668F">
        <w:rPr>
          <w:szCs w:val="22"/>
        </w:rPr>
        <w:t>) Доверенность или приказ, в силу которого заявление в НП «Совет рынка» подписано и направлено не должностным лицом, осуществляющим на основании учредительных документов права и обязанности единоличного исполнительного органа организации – заявителя, а иным работником, должен содержать указание на достаточность полномочий такого работника на совершение действий от имени организации-заявителя в связи с квалификацией указанного в заявлении генерирующего объекта.</w:t>
      </w:r>
    </w:p>
    <w:p w:rsidR="006E5CD1" w:rsidRPr="0005668F" w:rsidRDefault="006E5CD1" w:rsidP="006E5CD1">
      <w:pPr>
        <w:ind w:left="709" w:hanging="709"/>
        <w:jc w:val="both"/>
        <w:rPr>
          <w:szCs w:val="22"/>
        </w:rPr>
      </w:pPr>
      <w:r w:rsidRPr="0005668F">
        <w:rPr>
          <w:szCs w:val="22"/>
        </w:rPr>
        <w:t>4.2.3. К заявлению о квалификации генерирующего объекта, направленному в НП «Совет рынка», подлежат приложению следующие документы:</w:t>
      </w:r>
    </w:p>
    <w:p w:rsidR="006E5CD1" w:rsidRPr="0005668F" w:rsidRDefault="006E5CD1" w:rsidP="006E5CD1">
      <w:pPr>
        <w:ind w:left="426"/>
        <w:jc w:val="both"/>
        <w:rPr>
          <w:szCs w:val="22"/>
        </w:rPr>
      </w:pPr>
      <w:r w:rsidRPr="0005668F">
        <w:rPr>
          <w:szCs w:val="22"/>
        </w:rPr>
        <w:t>4.2.3.1. Документ, удостоверяющий полномочие подписавшего заявление лица:</w:t>
      </w:r>
    </w:p>
    <w:p w:rsidR="006E5CD1" w:rsidRPr="0005668F" w:rsidRDefault="006E5CD1" w:rsidP="006E5CD1">
      <w:pPr>
        <w:ind w:left="1418" w:hanging="425"/>
        <w:jc w:val="both"/>
        <w:rPr>
          <w:szCs w:val="22"/>
        </w:rPr>
      </w:pPr>
      <w:r w:rsidRPr="0005668F">
        <w:rPr>
          <w:szCs w:val="22"/>
          <w:lang w:val="en-US"/>
        </w:rPr>
        <w:t>i</w:t>
      </w:r>
      <w:r w:rsidRPr="0005668F">
        <w:rPr>
          <w:szCs w:val="22"/>
        </w:rPr>
        <w:t xml:space="preserve">) </w:t>
      </w:r>
      <w:proofErr w:type="gramStart"/>
      <w:r w:rsidRPr="0005668F">
        <w:rPr>
          <w:szCs w:val="22"/>
        </w:rPr>
        <w:t>для</w:t>
      </w:r>
      <w:proofErr w:type="gramEnd"/>
      <w:r w:rsidRPr="0005668F">
        <w:rPr>
          <w:szCs w:val="22"/>
        </w:rPr>
        <w:t xml:space="preserve"> должностного лица, осуществляющего функции единоличного исполнительного органа, - приказ (выписка из приказа) о назначении такого лица, а в случае его избрания – протокол или выписка из протокола, содержащая сведения об избрании;</w:t>
      </w:r>
    </w:p>
    <w:p w:rsidR="006E5CD1" w:rsidRPr="0005668F" w:rsidRDefault="006E5CD1" w:rsidP="006E5CD1">
      <w:pPr>
        <w:ind w:left="1418" w:hanging="283"/>
        <w:jc w:val="both"/>
        <w:rPr>
          <w:szCs w:val="22"/>
        </w:rPr>
      </w:pPr>
      <w:r w:rsidRPr="0005668F">
        <w:rPr>
          <w:szCs w:val="22"/>
          <w:lang w:val="en-US"/>
        </w:rPr>
        <w:t>ii</w:t>
      </w:r>
      <w:r w:rsidRPr="0005668F">
        <w:rPr>
          <w:szCs w:val="22"/>
        </w:rPr>
        <w:t xml:space="preserve">) </w:t>
      </w:r>
      <w:proofErr w:type="gramStart"/>
      <w:r w:rsidRPr="0005668F">
        <w:rPr>
          <w:szCs w:val="22"/>
        </w:rPr>
        <w:t>для</w:t>
      </w:r>
      <w:proofErr w:type="gramEnd"/>
      <w:r w:rsidRPr="0005668F">
        <w:rPr>
          <w:szCs w:val="22"/>
        </w:rPr>
        <w:t xml:space="preserve"> должностного лица, временно осуществляющего права и обязанности единоличного исполнительного органа, - приказ (выписка из приказа) о назначении временно исполняющим обязанности единоличного исполнительного органа;</w:t>
      </w:r>
    </w:p>
    <w:p w:rsidR="006E5CD1" w:rsidRPr="0005668F" w:rsidRDefault="006E5CD1" w:rsidP="006E5CD1">
      <w:pPr>
        <w:ind w:left="1418" w:hanging="283"/>
        <w:jc w:val="both"/>
        <w:rPr>
          <w:szCs w:val="22"/>
        </w:rPr>
      </w:pPr>
      <w:r w:rsidRPr="0005668F">
        <w:rPr>
          <w:szCs w:val="22"/>
          <w:lang w:val="en-US"/>
        </w:rPr>
        <w:t>iii</w:t>
      </w:r>
      <w:r w:rsidRPr="0005668F">
        <w:rPr>
          <w:szCs w:val="22"/>
        </w:rPr>
        <w:t xml:space="preserve">) </w:t>
      </w:r>
      <w:proofErr w:type="gramStart"/>
      <w:r w:rsidRPr="0005668F">
        <w:rPr>
          <w:szCs w:val="22"/>
        </w:rPr>
        <w:t>для</w:t>
      </w:r>
      <w:proofErr w:type="gramEnd"/>
      <w:r w:rsidRPr="0005668F">
        <w:rPr>
          <w:szCs w:val="22"/>
        </w:rPr>
        <w:t xml:space="preserve"> иного работника, подписавшего заявление в силу доверенности – доверенность на подписание и направление в НП «Совет рынка» заявления;</w:t>
      </w:r>
    </w:p>
    <w:p w:rsidR="006E5CD1" w:rsidRPr="0005668F" w:rsidRDefault="006E5CD1" w:rsidP="006E5CD1">
      <w:pPr>
        <w:spacing w:before="0"/>
        <w:ind w:left="1134" w:firstLine="284"/>
        <w:jc w:val="both"/>
        <w:rPr>
          <w:szCs w:val="22"/>
        </w:rPr>
      </w:pPr>
    </w:p>
    <w:p w:rsidR="006E5CD1" w:rsidRPr="0005668F" w:rsidRDefault="006E5CD1" w:rsidP="006E5CD1">
      <w:pPr>
        <w:spacing w:before="0"/>
        <w:ind w:left="1418" w:hanging="283"/>
        <w:jc w:val="both"/>
        <w:rPr>
          <w:szCs w:val="22"/>
        </w:rPr>
      </w:pPr>
      <w:r w:rsidRPr="0005668F">
        <w:rPr>
          <w:szCs w:val="22"/>
          <w:lang w:val="en-US"/>
        </w:rPr>
        <w:t>iv</w:t>
      </w:r>
      <w:r w:rsidRPr="0005668F">
        <w:rPr>
          <w:szCs w:val="22"/>
        </w:rPr>
        <w:t xml:space="preserve">) в случае осуществления прав и обязанностей единоличного исполнительного органа управляющей организацией – договор об осуществлении прав и обязанностей управляющей организации, а также приказ (выписка из приказа) о назначении подписавшего заявление должностного лица единоличным исполнительным органом управляющей организации, а в случае его избрания – протокол или выписка из протокола, содержащая сведения об избрании. </w:t>
      </w:r>
      <w:proofErr w:type="gramStart"/>
      <w:r w:rsidRPr="0005668F">
        <w:rPr>
          <w:szCs w:val="22"/>
        </w:rPr>
        <w:t xml:space="preserve">В случае подписания заявления иным должностным лицом (в том числе временно назначенным к исполнению прав и обязанностей единоличного исполнительного органа) или иным работником управляющей организации – также приказ или доверенность, подтверждающая </w:t>
      </w:r>
      <w:r w:rsidRPr="0005668F">
        <w:rPr>
          <w:szCs w:val="22"/>
        </w:rPr>
        <w:lastRenderedPageBreak/>
        <w:t>полномочия такого должностного лица или иного работника управляющей организации на подписание и направление в НП «Совет рынка» заявления.</w:t>
      </w:r>
      <w:proofErr w:type="gramEnd"/>
    </w:p>
    <w:p w:rsidR="006E5CD1" w:rsidRPr="0005668F" w:rsidRDefault="006E5CD1" w:rsidP="00BC5FEF">
      <w:pPr>
        <w:ind w:left="993" w:hanging="709"/>
        <w:jc w:val="both"/>
        <w:rPr>
          <w:szCs w:val="22"/>
        </w:rPr>
      </w:pPr>
      <w:r w:rsidRPr="0005668F">
        <w:rPr>
          <w:szCs w:val="22"/>
        </w:rPr>
        <w:t>4.2.3.2. Свидетельство о государственной регистрации собственника генерирующего объекта в качестве юридического лица (индивидуального предпринимателя);</w:t>
      </w:r>
    </w:p>
    <w:p w:rsidR="006E5CD1" w:rsidRPr="0005668F" w:rsidRDefault="006E5CD1" w:rsidP="00BC5FEF">
      <w:pPr>
        <w:ind w:left="993" w:hanging="709"/>
        <w:jc w:val="both"/>
        <w:rPr>
          <w:szCs w:val="22"/>
        </w:rPr>
      </w:pPr>
      <w:r w:rsidRPr="0005668F">
        <w:rPr>
          <w:szCs w:val="22"/>
        </w:rPr>
        <w:t>4.2.3.3. Выписка из Единого государственного реестра юридических лиц, выданная не позднее 30 (тридцати) календарных дней до дня направления заявления в НП «Совет рынка»;</w:t>
      </w:r>
    </w:p>
    <w:p w:rsidR="006E5CD1" w:rsidRPr="0005668F" w:rsidRDefault="006E5CD1" w:rsidP="00BC5FEF">
      <w:pPr>
        <w:ind w:left="993" w:hanging="709"/>
        <w:jc w:val="both"/>
        <w:rPr>
          <w:szCs w:val="22"/>
        </w:rPr>
      </w:pPr>
      <w:r w:rsidRPr="0005668F">
        <w:rPr>
          <w:szCs w:val="22"/>
        </w:rPr>
        <w:t>4.2.4.4. Документ, удостоверяющий право собственности заявителя (указанного в заявлении лица в случае представления заявления управляющей организацией) на генерирующий объект или удостоверяющий наличие у заявителя (указанного в заявлении лица в случае представления заявления управляющей организацией) иного законного права владения генерирующим объектом.</w:t>
      </w:r>
    </w:p>
    <w:p w:rsidR="006E5CD1" w:rsidRPr="0005668F" w:rsidRDefault="006E5CD1" w:rsidP="006E5CD1">
      <w:pPr>
        <w:ind w:left="1134" w:hanging="284"/>
        <w:jc w:val="both"/>
        <w:rPr>
          <w:szCs w:val="22"/>
        </w:rPr>
      </w:pPr>
      <w:r w:rsidRPr="0005668F">
        <w:rPr>
          <w:szCs w:val="22"/>
          <w:lang w:val="en-US"/>
        </w:rPr>
        <w:t>i</w:t>
      </w:r>
      <w:r w:rsidRPr="0005668F">
        <w:rPr>
          <w:szCs w:val="22"/>
        </w:rPr>
        <w:t>) Документом, удостоверяющим право собственности на генерирующий объект в целом как на единый и самостоятельный объект недвижимости является свидетельство о государственной регистрации права собственности, выданное уполномоченным федеральным органом исполнительной власти в области государственной регистрации прав на недвижимое имущество и сделок с ним.</w:t>
      </w:r>
    </w:p>
    <w:p w:rsidR="006E5CD1" w:rsidRPr="0005668F" w:rsidRDefault="006E5CD1" w:rsidP="006E5CD1">
      <w:pPr>
        <w:ind w:left="1134" w:hanging="284"/>
        <w:jc w:val="both"/>
        <w:rPr>
          <w:szCs w:val="22"/>
        </w:rPr>
      </w:pPr>
      <w:r w:rsidRPr="0005668F">
        <w:rPr>
          <w:szCs w:val="22"/>
          <w:lang w:val="en-US"/>
        </w:rPr>
        <w:t>ii</w:t>
      </w:r>
      <w:r w:rsidRPr="0005668F">
        <w:rPr>
          <w:szCs w:val="22"/>
        </w:rPr>
        <w:t>) Документом, удостоверяющим право хозяйственного ведения в отношении генерирующего объекта или право оперативного управления генерирующим объектом как единым и самостоятельным объектом недвижимости является свидетельство о государственной регистрации права хозяйственного ведения (права оперативного управления), выданное уполномоченным федеральным органом исполнительной власти в области государственной регистрации прав на недвижимое имущество и сделок с ним.</w:t>
      </w:r>
    </w:p>
    <w:p w:rsidR="006E5CD1" w:rsidRPr="0005668F" w:rsidRDefault="006E5CD1" w:rsidP="006E5CD1">
      <w:pPr>
        <w:ind w:left="1134" w:hanging="284"/>
        <w:jc w:val="both"/>
        <w:rPr>
          <w:szCs w:val="22"/>
        </w:rPr>
      </w:pPr>
      <w:r w:rsidRPr="0005668F">
        <w:rPr>
          <w:szCs w:val="22"/>
          <w:lang w:val="en-US"/>
        </w:rPr>
        <w:t>iii</w:t>
      </w:r>
      <w:r w:rsidRPr="0005668F">
        <w:rPr>
          <w:szCs w:val="22"/>
        </w:rPr>
        <w:t>) В случае отказа регионального органа федерального органа исполнительной власти в области государственной регистрации прав на недвижимое имущество и сделок с ним от государственной регистрации права собственности (права хозяйственного ведения, права оперативного управления) на генерирующий объект в целом как единый и самостоятельный объект недвижимости, заявитель представляет в НП «Совет рынка» следующие документы:</w:t>
      </w:r>
    </w:p>
    <w:p w:rsidR="006E5CD1" w:rsidRPr="0005668F" w:rsidRDefault="006E5CD1" w:rsidP="006E5CD1">
      <w:pPr>
        <w:ind w:left="1843" w:hanging="284"/>
        <w:jc w:val="both"/>
        <w:rPr>
          <w:szCs w:val="22"/>
        </w:rPr>
      </w:pPr>
      <w:r w:rsidRPr="0005668F">
        <w:rPr>
          <w:szCs w:val="22"/>
        </w:rPr>
        <w:t>а) указанный отказ регионального отделения федерального органа исполнительной власти в области государственной регистрации прав на недвижимое имущество и сделок с ним (допускается представление такого отказа в форме заключения или ответа на заявление о регистрации генерирующего объекта, ответа на поданную в административном порядке жалобу на отказ от регистрации);</w:t>
      </w:r>
    </w:p>
    <w:p w:rsidR="006E5CD1" w:rsidRPr="0005668F" w:rsidRDefault="006E5CD1" w:rsidP="006E5CD1">
      <w:pPr>
        <w:ind w:left="1843" w:hanging="284"/>
        <w:jc w:val="both"/>
        <w:rPr>
          <w:szCs w:val="22"/>
        </w:rPr>
      </w:pPr>
      <w:proofErr w:type="gramStart"/>
      <w:r w:rsidRPr="0005668F">
        <w:rPr>
          <w:szCs w:val="22"/>
        </w:rPr>
        <w:t>б)  свидетельства о праве собственности (праве хозяйственного управления, праве оперативного управления) на отдельные входящие в состав имущественного комплекса генерирующего объекта объекты недвижимости: на здание (строение, сооружение), используемое для размещения основного оборудования (котла, турбины, генератора, систем охлаждения, топливоподачи, шлакоотведения, паропроводов), на плотину или иное гидротехническое сооружение (сооружения), использование которого необходимо в процессе производства электрической энергии на основе ВИЭ.</w:t>
      </w:r>
      <w:proofErr w:type="gramEnd"/>
    </w:p>
    <w:p w:rsidR="006E5CD1" w:rsidRPr="0005668F" w:rsidRDefault="006E5CD1" w:rsidP="006E5CD1">
      <w:pPr>
        <w:ind w:left="1843" w:hanging="284"/>
        <w:jc w:val="both"/>
        <w:rPr>
          <w:szCs w:val="22"/>
        </w:rPr>
      </w:pPr>
      <w:r w:rsidRPr="0005668F">
        <w:rPr>
          <w:szCs w:val="22"/>
        </w:rPr>
        <w:t xml:space="preserve">в)  свидетельства  о праве собственности (праве хозяйственного управления, праве оперативного управления) на отдельные входящие в состав имущественного комплекса генерирующего объекта объекты недвижимости, относящиеся к основному оборудованию.    </w:t>
      </w:r>
      <w:proofErr w:type="gramStart"/>
      <w:r w:rsidRPr="0005668F">
        <w:rPr>
          <w:szCs w:val="22"/>
        </w:rPr>
        <w:t>В случае отказа регионального органа федерального органа исполнительной власти в области государственной регистрации прав на недвижимое имущество и сделок с ним от государственной регистрации права собственности (права хозяйственного ведения, права оперативного управления)  на отдельные входящие в состав имущественного комплекса генерирующего объекта элементы основного оборудования,  в НП «Совет рынка» представляется:</w:t>
      </w:r>
      <w:proofErr w:type="gramEnd"/>
    </w:p>
    <w:p w:rsidR="006E5CD1" w:rsidRPr="0005668F" w:rsidRDefault="006E5CD1" w:rsidP="006E5CD1">
      <w:pPr>
        <w:ind w:left="2694" w:hanging="142"/>
        <w:jc w:val="both"/>
        <w:rPr>
          <w:szCs w:val="22"/>
        </w:rPr>
      </w:pPr>
      <w:r w:rsidRPr="0005668F">
        <w:rPr>
          <w:szCs w:val="22"/>
        </w:rPr>
        <w:lastRenderedPageBreak/>
        <w:t>- указанный отказ регионального отделения федерального органа исполнительной власти в области государственной регистрации прав на недвижимое имущество и сделок с ним (допускается представление такого отказа в форме заключения или ответа на заявление о регистрации генерирующего объекта, ответа на поданную в административном порядке жалобу на отказ от регистрации);</w:t>
      </w:r>
    </w:p>
    <w:p w:rsidR="006E5CD1" w:rsidRPr="0005668F" w:rsidRDefault="006E5CD1" w:rsidP="006E5CD1">
      <w:pPr>
        <w:ind w:left="2694" w:hanging="142"/>
        <w:jc w:val="both"/>
        <w:rPr>
          <w:szCs w:val="22"/>
        </w:rPr>
      </w:pPr>
      <w:r w:rsidRPr="0005668F">
        <w:rPr>
          <w:szCs w:val="22"/>
        </w:rPr>
        <w:t xml:space="preserve">- документы, подтверждающие приобретение заявителем (указанным в заявлении лицом в случае представления заявления управляющей организацией) отдельных элементов основного оборудования генерирующего объекта в собственность (в частности, договоры купли-продажи, подряда,  акты приема-передачи оборудования, товарные, товарно-транспортные накладные, таможенные документы, коносаменты, акты выполненных работ и иные подобные документы). </w:t>
      </w:r>
    </w:p>
    <w:p w:rsidR="006E5CD1" w:rsidRPr="0005668F" w:rsidRDefault="006E5CD1" w:rsidP="006E5CD1">
      <w:pPr>
        <w:ind w:left="1843"/>
        <w:jc w:val="both"/>
        <w:rPr>
          <w:szCs w:val="22"/>
        </w:rPr>
      </w:pPr>
      <w:proofErr w:type="gramStart"/>
      <w:r w:rsidRPr="0005668F">
        <w:rPr>
          <w:szCs w:val="22"/>
        </w:rPr>
        <w:t>В случае если отдельные элементы основного оборудования генерирующего объекта не относятся к категории недвижимых вещей и по этому основанию право собственности на них (право хозяйственного ведения, право оперативного управления) не требует регистрации, заявитель (указанное в заявлении лицо в случае представления заявления управляющей организацией) представляет в НП «Совет рынка» только документы, подтверждающие приобретение заявителем (указанным в заявлении лицом в случае представления</w:t>
      </w:r>
      <w:proofErr w:type="gramEnd"/>
      <w:r w:rsidRPr="0005668F">
        <w:rPr>
          <w:szCs w:val="22"/>
        </w:rPr>
        <w:t xml:space="preserve"> заявления управляющей организацией) отдельных элементов основного оборудования генерирующего объекта в собственность.</w:t>
      </w:r>
    </w:p>
    <w:p w:rsidR="006E5CD1" w:rsidRPr="0005668F" w:rsidRDefault="006E5CD1" w:rsidP="006E5CD1">
      <w:pPr>
        <w:ind w:left="1843" w:hanging="284"/>
        <w:jc w:val="both"/>
        <w:rPr>
          <w:szCs w:val="22"/>
        </w:rPr>
      </w:pPr>
      <w:proofErr w:type="gramStart"/>
      <w:r w:rsidRPr="0005668F">
        <w:rPr>
          <w:szCs w:val="22"/>
        </w:rPr>
        <w:t>г)  в случае если заявитель (указанное в заявлении лицо в случае представления заявления управляющей организацией) осуществляет в отношении генерирующего объекта право хозяйственного ведения (оперативного управления), он представляет в НП «Совет рынка» решение уполномоченного органа собственника генерирующего объекта, в соответствии с которым на генерирующий объект было установлено право хозяйственного ведения (оперативного управления) заявителя (указанного в заявлении лица в случае представления заявления</w:t>
      </w:r>
      <w:proofErr w:type="gramEnd"/>
      <w:r w:rsidRPr="0005668F">
        <w:rPr>
          <w:szCs w:val="22"/>
        </w:rPr>
        <w:t xml:space="preserve"> управляющей организацией).</w:t>
      </w:r>
    </w:p>
    <w:p w:rsidR="006E5CD1" w:rsidRPr="0005668F" w:rsidRDefault="006E5CD1" w:rsidP="006E5CD1">
      <w:pPr>
        <w:ind w:left="1276" w:hanging="426"/>
        <w:jc w:val="both"/>
        <w:rPr>
          <w:szCs w:val="22"/>
        </w:rPr>
      </w:pPr>
      <w:r w:rsidRPr="0005668F">
        <w:rPr>
          <w:szCs w:val="22"/>
          <w:lang w:val="en-US"/>
        </w:rPr>
        <w:t>iv</w:t>
      </w:r>
      <w:r w:rsidRPr="0005668F">
        <w:rPr>
          <w:szCs w:val="22"/>
        </w:rPr>
        <w:t xml:space="preserve">) В случае если заявитель (указанное в заявлении лицо в случае представления заявления управляющей организацией) не является собственником здания (строения, сооружения), в котором (в которых) размещено генерирующее оборудование генерирующего объекта (не осуществляет в отношении здания право хозяйственного ведения или оперативного управления), и в связи с этим не имеет оснований для регистрации генерирующего объекта в целом как единого и самостоятельного объекта недвижимости, в том числе не является собственником (субъектом права хозяйственного ведения или права оперативного управления) плотины или иного гидротехнического сооружения (сооружений), в НП «Совет рынка» подлежат представлению следующие документы: </w:t>
      </w:r>
    </w:p>
    <w:p w:rsidR="006E5CD1" w:rsidRPr="0005668F" w:rsidRDefault="006E5CD1" w:rsidP="006E5CD1">
      <w:pPr>
        <w:ind w:left="1843" w:hanging="283"/>
        <w:jc w:val="both"/>
        <w:rPr>
          <w:szCs w:val="22"/>
        </w:rPr>
      </w:pPr>
      <w:r w:rsidRPr="0005668F">
        <w:rPr>
          <w:szCs w:val="22"/>
        </w:rPr>
        <w:t>а) договор аренды здания (строения, сооружения) или иной договор, устанавливающий право владения и пользования таким зданием (строением, сооружением) заявителем или указанным в заявлении лицом (в случае представления заявления управляющей организацией).</w:t>
      </w:r>
    </w:p>
    <w:p w:rsidR="006E5CD1" w:rsidRPr="0005668F" w:rsidRDefault="006E5CD1" w:rsidP="006E5CD1">
      <w:pPr>
        <w:ind w:left="1843"/>
        <w:jc w:val="both"/>
        <w:rPr>
          <w:szCs w:val="22"/>
        </w:rPr>
      </w:pPr>
      <w:proofErr w:type="gramStart"/>
      <w:r w:rsidRPr="0005668F">
        <w:rPr>
          <w:szCs w:val="22"/>
        </w:rPr>
        <w:t>В случае если договор аренды здания (строения, сооружения)  или иной договор заключен на срок более одного года на нем должна содержаться отметка федерального органа исполнительной власти в области государственной регистрации прав на недвижимое имущество и сделок с ним о государственной регистрации права аренды (иного права владения и пользования) здания (строения сооружения).</w:t>
      </w:r>
      <w:proofErr w:type="gramEnd"/>
    </w:p>
    <w:p w:rsidR="006E5CD1" w:rsidRPr="0005668F" w:rsidRDefault="006E5CD1" w:rsidP="006E5CD1">
      <w:pPr>
        <w:ind w:left="1843"/>
        <w:jc w:val="both"/>
        <w:rPr>
          <w:szCs w:val="22"/>
        </w:rPr>
      </w:pPr>
      <w:r w:rsidRPr="0005668F">
        <w:rPr>
          <w:szCs w:val="22"/>
        </w:rPr>
        <w:t xml:space="preserve">  </w:t>
      </w:r>
      <w:proofErr w:type="gramStart"/>
      <w:r w:rsidRPr="0005668F">
        <w:rPr>
          <w:szCs w:val="22"/>
        </w:rPr>
        <w:t xml:space="preserve">В случае если договор аренды здания (строения, сооружения)  или иной договор заключен на срок менее одного года, одновременно с представлением в НП «Совет рынка» такого договора подлежит представлению свидетельство о праве </w:t>
      </w:r>
      <w:r w:rsidRPr="0005668F">
        <w:rPr>
          <w:szCs w:val="22"/>
        </w:rPr>
        <w:lastRenderedPageBreak/>
        <w:t xml:space="preserve">собственности (праве хозяйственного ведения, оперативного управления) на здание (строение, сооружение), содержащее отметку о зарегистрированном обременении здания (строения, сооружения) правами арендатора (иными правами владения и пользования). </w:t>
      </w:r>
      <w:proofErr w:type="gramEnd"/>
    </w:p>
    <w:p w:rsidR="006E5CD1" w:rsidRPr="0005668F" w:rsidRDefault="006E5CD1" w:rsidP="006E5CD1">
      <w:pPr>
        <w:ind w:left="1843" w:hanging="284"/>
        <w:jc w:val="both"/>
        <w:rPr>
          <w:szCs w:val="22"/>
        </w:rPr>
      </w:pPr>
      <w:r w:rsidRPr="0005668F">
        <w:rPr>
          <w:szCs w:val="22"/>
        </w:rPr>
        <w:t xml:space="preserve">б) свидетельства  о праве собственности (праве хозяйственного управления, праве оперативного управления) на отдельные входящие в состав имущественного комплекса генерирующего объекта объекты недвижимости, относящиеся к основному оборудованию.    </w:t>
      </w:r>
      <w:proofErr w:type="gramStart"/>
      <w:r w:rsidRPr="0005668F">
        <w:rPr>
          <w:szCs w:val="22"/>
        </w:rPr>
        <w:t>В случае отказа регионального органа федерального органа исполнительной власти в области государственной регистрации прав на недвижимое имущество и сделок с ним от государственной регистрации права собственности (права хозяйственного ведения, права оперативного управления)  на отдельные входящие в состав имущественного комплекса генерирующего объекта элементы основного оборудования,  в НП «Совет рынка» представляется:</w:t>
      </w:r>
      <w:proofErr w:type="gramEnd"/>
    </w:p>
    <w:p w:rsidR="006E5CD1" w:rsidRPr="0005668F" w:rsidRDefault="006E5CD1" w:rsidP="006E5CD1">
      <w:pPr>
        <w:ind w:left="2694" w:hanging="142"/>
        <w:jc w:val="both"/>
        <w:rPr>
          <w:szCs w:val="22"/>
        </w:rPr>
      </w:pPr>
      <w:r w:rsidRPr="0005668F">
        <w:rPr>
          <w:szCs w:val="22"/>
        </w:rPr>
        <w:t>- указанный отказ регионального отделения федерального органа исполнительной власти в области государственной регистрации прав на недвижимое имущество и сделок с ним (допускается представление такого отказа в форме заключения или ответа на заявление о регистрации генерирующего объекта, ответа на поданную в административном порядке жалобу на отказ от регистрации);</w:t>
      </w:r>
    </w:p>
    <w:p w:rsidR="006E5CD1" w:rsidRPr="0005668F" w:rsidRDefault="006E5CD1" w:rsidP="006E5CD1">
      <w:pPr>
        <w:ind w:left="2694" w:hanging="142"/>
        <w:jc w:val="both"/>
        <w:rPr>
          <w:szCs w:val="22"/>
        </w:rPr>
      </w:pPr>
      <w:r w:rsidRPr="0005668F">
        <w:rPr>
          <w:szCs w:val="22"/>
        </w:rPr>
        <w:t xml:space="preserve">- документы, подтверждающие приобретение заявителем (указанным в заявлении лицом в случае представления заявления управляющей организацией) отдельных элементов основного оборудования генерирующего объекта в собственность (в частности, договоры купли-продажи, подряда,  акты приема-передачи оборудования, товарные, товарно-транспортные накладные, таможенные документы, коносаменты, акты выполненных работ и иные подобные документы). </w:t>
      </w:r>
    </w:p>
    <w:p w:rsidR="006E5CD1" w:rsidRPr="0005668F" w:rsidRDefault="006E5CD1" w:rsidP="006E5CD1">
      <w:pPr>
        <w:ind w:left="1843"/>
        <w:jc w:val="both"/>
        <w:rPr>
          <w:szCs w:val="22"/>
        </w:rPr>
      </w:pPr>
      <w:proofErr w:type="gramStart"/>
      <w:r w:rsidRPr="0005668F">
        <w:rPr>
          <w:szCs w:val="22"/>
        </w:rPr>
        <w:t>В случае если отдельные элементы основного оборудования генерирующего объекта не относятся к категории недвижимых вещей и по этому основанию право собственности на них (право хозяйственного ведения, право оперативного управления) не требует регистрации, заявитель (указанное в заявлении лицо в случае представления заявления управляющей организацией) представляет в НП «Совет рынка» только документы, подтверждающие приобретение заявителем (указанным в заявлении лицом в случае представления</w:t>
      </w:r>
      <w:proofErr w:type="gramEnd"/>
      <w:r w:rsidRPr="0005668F">
        <w:rPr>
          <w:szCs w:val="22"/>
        </w:rPr>
        <w:t xml:space="preserve"> заявления управляющей организацией) отдельных элементов основного оборудования генерирующего объекта в собственность.</w:t>
      </w:r>
    </w:p>
    <w:p w:rsidR="006E5CD1" w:rsidRPr="0005668F" w:rsidRDefault="006E5CD1" w:rsidP="006E5CD1">
      <w:pPr>
        <w:ind w:left="1843" w:hanging="284"/>
        <w:jc w:val="both"/>
        <w:rPr>
          <w:szCs w:val="22"/>
        </w:rPr>
      </w:pPr>
      <w:proofErr w:type="gramStart"/>
      <w:r w:rsidRPr="0005668F">
        <w:rPr>
          <w:szCs w:val="22"/>
        </w:rPr>
        <w:t>в) в случае если заявитель (указанное в заявлении лицо в случае представления заявления управляющей организацией) осуществляет в отношении генерирующего объекта право хозяйственного ведения (оперативного управления), он представляет в НП «Совет рынка» решение уполномоченного органа собственника генерирующего объекта, в соответствии с которым на генерирующий объект было установлено право хозяйственного ведения (оперативного управления) заявителя.</w:t>
      </w:r>
      <w:proofErr w:type="gramEnd"/>
    </w:p>
    <w:p w:rsidR="006E5CD1" w:rsidRPr="0005668F" w:rsidRDefault="006E5CD1" w:rsidP="006E5CD1">
      <w:pPr>
        <w:ind w:left="1134" w:hanging="284"/>
        <w:jc w:val="both"/>
        <w:rPr>
          <w:szCs w:val="22"/>
        </w:rPr>
      </w:pPr>
      <w:r w:rsidRPr="0005668F">
        <w:rPr>
          <w:szCs w:val="22"/>
          <w:lang w:val="en-US"/>
        </w:rPr>
        <w:t>v</w:t>
      </w:r>
      <w:r w:rsidRPr="0005668F">
        <w:rPr>
          <w:szCs w:val="22"/>
        </w:rPr>
        <w:t>) В случае если заявитель (указанное в заявлении лицо в случае представления заявления управляющей организацией) не является собственником генерирующего объекта (не осуществляет в отношении генерирующего объекта право хозяйственного ведения или оперативного управления), но является его арендатором или осуществляет права владения и пользования генерирующим объектом по иному законному основанию, в НП «Совет рынка» подлежат представлению следующие документы:</w:t>
      </w:r>
    </w:p>
    <w:p w:rsidR="006E5CD1" w:rsidRPr="0005668F" w:rsidRDefault="006E5CD1" w:rsidP="006E5CD1">
      <w:pPr>
        <w:ind w:left="1843" w:hanging="283"/>
        <w:jc w:val="both"/>
        <w:rPr>
          <w:szCs w:val="22"/>
        </w:rPr>
      </w:pPr>
      <w:r w:rsidRPr="0005668F">
        <w:rPr>
          <w:szCs w:val="22"/>
        </w:rPr>
        <w:t xml:space="preserve">а) договор аренды генерирующего объекта, в случае если предметом аренды является генерирующий объект в целом, или иной заключенный с собственником генерирующего объекта (с лицом, которому объект принадлежит на праве хозяйственного ведения или оперативного управления) договор о предоставлении </w:t>
      </w:r>
      <w:r w:rsidRPr="0005668F">
        <w:rPr>
          <w:szCs w:val="22"/>
        </w:rPr>
        <w:lastRenderedPageBreak/>
        <w:t xml:space="preserve">генерирующего объекта в целом во владение и пользование заявителю (указанному в заявлении лицу). </w:t>
      </w:r>
    </w:p>
    <w:p w:rsidR="006E5CD1" w:rsidRPr="0005668F" w:rsidRDefault="006E5CD1" w:rsidP="006E5CD1">
      <w:pPr>
        <w:ind w:left="1843"/>
        <w:jc w:val="both"/>
        <w:rPr>
          <w:szCs w:val="22"/>
        </w:rPr>
      </w:pPr>
      <w:proofErr w:type="gramStart"/>
      <w:r w:rsidRPr="0005668F">
        <w:rPr>
          <w:szCs w:val="22"/>
        </w:rPr>
        <w:t>В случае если договор аренды заключен на срок более одного года, на нем должна содержаться отметка федерального органа исполнительной власти в области государственной регистрации прав на недвижимое имущество и сделок с ним о государственной регистрации права аренды генерирующего объекта.</w:t>
      </w:r>
      <w:proofErr w:type="gramEnd"/>
    </w:p>
    <w:p w:rsidR="006E5CD1" w:rsidRPr="0005668F" w:rsidRDefault="006E5CD1" w:rsidP="006E5CD1">
      <w:pPr>
        <w:ind w:left="1843"/>
        <w:jc w:val="both"/>
        <w:rPr>
          <w:szCs w:val="22"/>
        </w:rPr>
      </w:pPr>
      <w:r w:rsidRPr="0005668F">
        <w:rPr>
          <w:szCs w:val="22"/>
        </w:rPr>
        <w:t xml:space="preserve">  </w:t>
      </w:r>
      <w:proofErr w:type="gramStart"/>
      <w:r w:rsidRPr="0005668F">
        <w:rPr>
          <w:szCs w:val="22"/>
        </w:rPr>
        <w:t xml:space="preserve">В случае если договор аренды заключен на срок менее одного года, одновременно с представлением в НП «Совет рынка» договора аренды генерирующего объекта подлежит представлению свидетельство о праве собственности на генерирующий объект (праве хозяйственного ведения, праве оперативного управления), содержащее отметку о зарегистрированном обременении генерирующего объекта правами арендатора объекта (иными правами владения и пользования объектом). </w:t>
      </w:r>
      <w:proofErr w:type="gramEnd"/>
    </w:p>
    <w:p w:rsidR="006E5CD1" w:rsidRPr="0005668F" w:rsidRDefault="006E5CD1" w:rsidP="006E5CD1">
      <w:pPr>
        <w:ind w:left="1843"/>
        <w:jc w:val="both"/>
        <w:rPr>
          <w:szCs w:val="22"/>
        </w:rPr>
      </w:pPr>
      <w:proofErr w:type="gramStart"/>
      <w:r w:rsidRPr="0005668F">
        <w:rPr>
          <w:szCs w:val="22"/>
        </w:rPr>
        <w:t>В случае отказа регионального органа федерального органа исполнительной власти в области государственной регистрации прав на недвижимое имущество и сделок с ним от признания генерирующего объекта в целом как единого и самостоятельного объекта недвижимости и, соответственно, отказа от регистрации права аренды (иного права владения и пользования) генерирующего объекта как обременения объекта недвижимости, одновременно с представлением в НП «Совет рынка» договора аренды</w:t>
      </w:r>
      <w:proofErr w:type="gramEnd"/>
      <w:r w:rsidRPr="0005668F">
        <w:rPr>
          <w:szCs w:val="22"/>
        </w:rPr>
        <w:t xml:space="preserve"> </w:t>
      </w:r>
      <w:proofErr w:type="gramStart"/>
      <w:r w:rsidRPr="0005668F">
        <w:rPr>
          <w:szCs w:val="22"/>
        </w:rPr>
        <w:t>генерирующего объекта (договора об ином праве владения и пользования генерирующим объектом) также подлежит представлению указанный отказ регионального отделения федерального органа исполнительной власти в области государственной регистрации прав на недвижимое имущество и сделок с ним (допускается представление такого отказа в форме заключения или ответа на заявление о регистрации обременения, ответа на поданную в административном порядке жалобу на отказ от регистрации).</w:t>
      </w:r>
      <w:proofErr w:type="gramEnd"/>
    </w:p>
    <w:p w:rsidR="006E5CD1" w:rsidRPr="0005668F" w:rsidRDefault="006E5CD1" w:rsidP="006E5CD1">
      <w:pPr>
        <w:ind w:left="1843" w:hanging="283"/>
        <w:jc w:val="both"/>
        <w:rPr>
          <w:szCs w:val="22"/>
        </w:rPr>
      </w:pPr>
      <w:r w:rsidRPr="0005668F">
        <w:rPr>
          <w:szCs w:val="22"/>
        </w:rPr>
        <w:t>б) решение собственника генерирующего объекта (лица, осуществляющего право хозяйственного управления или оперативного управления генерирующим объектом) о предоставлении его в аренду (иное владение и пользование) заявителю (указанному в заявлении лицу в случае представления заявления управляющей организацией).</w:t>
      </w:r>
    </w:p>
    <w:p w:rsidR="006E5CD1" w:rsidRPr="0005668F" w:rsidRDefault="006E5CD1" w:rsidP="006E5CD1">
      <w:pPr>
        <w:ind w:left="1843"/>
        <w:jc w:val="both"/>
        <w:rPr>
          <w:szCs w:val="22"/>
        </w:rPr>
      </w:pPr>
      <w:proofErr w:type="gramStart"/>
      <w:r w:rsidRPr="0005668F">
        <w:rPr>
          <w:szCs w:val="22"/>
        </w:rPr>
        <w:t>В случае передачи в аренду (иное владение и пользование) генерирующего объекта, являющегося объектом государственной собственности Российской Федерации или субъекта Российской Федерации в НП «Совет рынка» подлежит представлению решение органа, уполномоченного от имени собственника распоряжаться генерирующим объектом, в том числе путем передачи его в аренду (в иное владение и пользование).</w:t>
      </w:r>
      <w:proofErr w:type="gramEnd"/>
    </w:p>
    <w:p w:rsidR="006E5CD1" w:rsidRPr="0005668F" w:rsidRDefault="006E5CD1" w:rsidP="006E5CD1">
      <w:pPr>
        <w:ind w:left="1843"/>
        <w:jc w:val="both"/>
        <w:rPr>
          <w:szCs w:val="22"/>
        </w:rPr>
      </w:pPr>
      <w:r w:rsidRPr="0005668F">
        <w:rPr>
          <w:szCs w:val="22"/>
        </w:rPr>
        <w:t xml:space="preserve">В  </w:t>
      </w:r>
      <w:proofErr w:type="gramStart"/>
      <w:r w:rsidRPr="0005668F">
        <w:rPr>
          <w:szCs w:val="22"/>
        </w:rPr>
        <w:t>случае</w:t>
      </w:r>
      <w:proofErr w:type="gramEnd"/>
      <w:r w:rsidRPr="0005668F">
        <w:rPr>
          <w:szCs w:val="22"/>
        </w:rPr>
        <w:t xml:space="preserve"> передачи в аренду (иное владение и пользование) генерирующего объекта, являющегося объектом муниципальной собственности в НП «Совет рынка» подлежит представлению решение органа местного самоуправления, уполномоченного от имени собственника распоряжаться генерирующим объектом, в том числе путем передачи его в аренду (в иное владение и пользование).</w:t>
      </w:r>
    </w:p>
    <w:p w:rsidR="006E5CD1" w:rsidRPr="0005668F" w:rsidRDefault="006E5CD1" w:rsidP="006E5CD1">
      <w:pPr>
        <w:ind w:left="1843"/>
        <w:jc w:val="both"/>
        <w:rPr>
          <w:szCs w:val="22"/>
        </w:rPr>
      </w:pPr>
      <w:r w:rsidRPr="0005668F">
        <w:rPr>
          <w:szCs w:val="22"/>
        </w:rPr>
        <w:t>Во всех иных случаях в НП «Совет рынка» подлежит представлению решение уполномоченного органа управления собственника генерирующего объекта о передаче его в аренду (в иное владение и пользование) в форме соответствующего приказа (выписки или приказа) или протокола (выписки из протокола).</w:t>
      </w:r>
    </w:p>
    <w:p w:rsidR="006E5CD1" w:rsidRPr="0005668F" w:rsidRDefault="006E5CD1" w:rsidP="006E5CD1">
      <w:pPr>
        <w:ind w:left="1843"/>
        <w:jc w:val="both"/>
        <w:rPr>
          <w:szCs w:val="22"/>
        </w:rPr>
      </w:pPr>
      <w:proofErr w:type="gramStart"/>
      <w:r w:rsidRPr="0005668F">
        <w:rPr>
          <w:szCs w:val="22"/>
        </w:rPr>
        <w:t xml:space="preserve">В случае если для передачи генерирующего объекта в аренду (в иное владение и пользование) не требовалось иного решения уполномоченного органа управления собственника объекта кроме решения должностного лица, осуществляющего права и обязанности единоличного исполнительного органа </w:t>
      </w:r>
      <w:r w:rsidRPr="0005668F">
        <w:rPr>
          <w:szCs w:val="22"/>
        </w:rPr>
        <w:lastRenderedPageBreak/>
        <w:t>собственника объекта или лица, заключившего договор аренды (договор о передаче в иное владение и пользование) от имени собственника объекта, в НП «Совет рынка» подлежит представлению учредительный</w:t>
      </w:r>
      <w:proofErr w:type="gramEnd"/>
      <w:r w:rsidRPr="0005668F">
        <w:rPr>
          <w:szCs w:val="22"/>
        </w:rPr>
        <w:t xml:space="preserve"> или иной внутренний корпоративный документ собственника объекта, на основании которого указанным должностным лицом было осуществлено такое полномочие.</w:t>
      </w:r>
    </w:p>
    <w:p w:rsidR="006E5CD1" w:rsidRPr="0005668F" w:rsidRDefault="006E5CD1" w:rsidP="006E5CD1">
      <w:pPr>
        <w:ind w:left="1843" w:hanging="142"/>
        <w:jc w:val="both"/>
        <w:rPr>
          <w:szCs w:val="22"/>
        </w:rPr>
      </w:pPr>
      <w:r w:rsidRPr="0005668F">
        <w:rPr>
          <w:szCs w:val="22"/>
        </w:rPr>
        <w:t xml:space="preserve">   Все указанные в настоящем подпункте в связи с арендой генерирующего объекта требования и правила применяются в равной мере к случаю установления заявителем (указанным в заявлении лицом) права законного владения и пользования генерирующим объектом на основании договора иного, чем договор аренды. </w:t>
      </w:r>
    </w:p>
    <w:p w:rsidR="006E5CD1" w:rsidRPr="0005668F" w:rsidRDefault="006E5CD1" w:rsidP="006E5CD1">
      <w:pPr>
        <w:ind w:left="1134" w:hanging="284"/>
        <w:jc w:val="both"/>
        <w:rPr>
          <w:szCs w:val="22"/>
        </w:rPr>
      </w:pPr>
      <w:r w:rsidRPr="0005668F">
        <w:rPr>
          <w:szCs w:val="22"/>
          <w:lang w:val="en-US"/>
        </w:rPr>
        <w:t>vi</w:t>
      </w:r>
      <w:r w:rsidRPr="0005668F">
        <w:rPr>
          <w:szCs w:val="22"/>
        </w:rPr>
        <w:t>) В случае если ни сам генерирующий объект в целом, ни отдельные входящие в его состав элементы, в том числе основное производственное оборудование, не относятся к категории недвижимых вещей, в НП «Совет рынка» подлежат представлению:</w:t>
      </w:r>
    </w:p>
    <w:p w:rsidR="006E5CD1" w:rsidRPr="0005668F" w:rsidRDefault="006E5CD1" w:rsidP="006E5CD1">
      <w:pPr>
        <w:ind w:left="1843" w:hanging="283"/>
        <w:jc w:val="both"/>
        <w:rPr>
          <w:szCs w:val="22"/>
        </w:rPr>
      </w:pPr>
      <w:r w:rsidRPr="0005668F">
        <w:rPr>
          <w:szCs w:val="22"/>
        </w:rPr>
        <w:t xml:space="preserve">а) документы, подтверждающие приобретение заявителем (указанным в заявлении лицом в случае представления заявления управляющей организацией) отдельных элементов основного оборудования генерирующего объекта в собственность (в частности, договоры купли-продажи, подряда,  акты приема-передачи оборудования, товарные, товарно-транспортные накладные, таможенные документы, коносаменты, акты выполненных работ и иные подобные документы). </w:t>
      </w:r>
    </w:p>
    <w:p w:rsidR="006E5CD1" w:rsidRPr="0005668F" w:rsidRDefault="006E5CD1" w:rsidP="006E5CD1">
      <w:pPr>
        <w:ind w:left="1843" w:hanging="283"/>
        <w:jc w:val="both"/>
        <w:rPr>
          <w:szCs w:val="22"/>
        </w:rPr>
      </w:pPr>
      <w:proofErr w:type="gramStart"/>
      <w:r w:rsidRPr="0005668F">
        <w:rPr>
          <w:szCs w:val="22"/>
        </w:rPr>
        <w:t>б)  в случае если заявитель (указанное в заявлении лицо в случае представления заявления управляющей компанией) является арендатором генерирующего объекта или осуществляет в отношении генерирующего объекта права владения и пользования по иному, нежели договор аренды, основанию, - договор аренды или иной подобный договор, а также акт приема-передачи генерирующего объекта в аренду (в иное владение и пользование);</w:t>
      </w:r>
      <w:proofErr w:type="gramEnd"/>
    </w:p>
    <w:p w:rsidR="006E5CD1" w:rsidRPr="0005668F" w:rsidRDefault="006E5CD1" w:rsidP="006E5CD1">
      <w:pPr>
        <w:ind w:left="1843" w:hanging="283"/>
        <w:jc w:val="both"/>
        <w:rPr>
          <w:szCs w:val="22"/>
        </w:rPr>
      </w:pPr>
      <w:r w:rsidRPr="0005668F">
        <w:rPr>
          <w:szCs w:val="22"/>
        </w:rPr>
        <w:t>в) в случае если заявитель (указанное в заявлении лицо в случае представления заявления управляющей компанией) является собственником одних элементов оборудования генерирующего объекта и арендатором (иным владельцем и пользователем) других элементов, в отношении соответствующих элементов он представляет в НП «Совет рынка» документы, указанные под литерами «а» и «б» настоящего подпункта.</w:t>
      </w:r>
    </w:p>
    <w:p w:rsidR="00D96CD2" w:rsidRPr="0005668F" w:rsidRDefault="00D96CD2" w:rsidP="00D96CD2">
      <w:pPr>
        <w:ind w:left="2268" w:hanging="1984"/>
        <w:jc w:val="both"/>
        <w:rPr>
          <w:szCs w:val="22"/>
        </w:rPr>
      </w:pPr>
      <w:r w:rsidRPr="0005668F">
        <w:rPr>
          <w:szCs w:val="22"/>
        </w:rPr>
        <w:t xml:space="preserve">4.2.4.5.  Проектная документация на генерирующий объект. </w:t>
      </w:r>
    </w:p>
    <w:p w:rsidR="00D96CD2" w:rsidRPr="0005668F" w:rsidRDefault="00D96CD2" w:rsidP="00D96CD2">
      <w:pPr>
        <w:ind w:left="851"/>
        <w:jc w:val="both"/>
        <w:rPr>
          <w:szCs w:val="22"/>
        </w:rPr>
      </w:pPr>
      <w:proofErr w:type="gramStart"/>
      <w:r w:rsidRPr="0005668F">
        <w:rPr>
          <w:szCs w:val="22"/>
        </w:rPr>
        <w:t xml:space="preserve">Проектная документация на генерирующий объект представляется в том виде, в котором это установлено статьей 48 Градостроительного кодекса Российской Федерации,  Постановления Правительства Российской Федерации от 16 февраля </w:t>
      </w:r>
      <w:smartTag w:uri="urn:schemas-microsoft-com:office:smarttags" w:element="metricconverter">
        <w:smartTagPr>
          <w:attr w:name="ProductID" w:val="2008 г"/>
        </w:smartTagPr>
        <w:r w:rsidRPr="0005668F">
          <w:rPr>
            <w:szCs w:val="22"/>
          </w:rPr>
          <w:t>2008 г</w:t>
        </w:r>
      </w:smartTag>
      <w:r w:rsidRPr="0005668F">
        <w:rPr>
          <w:szCs w:val="22"/>
        </w:rPr>
        <w:t>. № 87 «О составе разделов проектной документации и требованиях к их содержанию» и изданных во исполнение и в соответствии с указанным Постановлением Правительства Российской Федерации актов федеральных органов исполнительной власти.</w:t>
      </w:r>
      <w:proofErr w:type="gramEnd"/>
      <w:r w:rsidRPr="0005668F">
        <w:rPr>
          <w:szCs w:val="22"/>
        </w:rPr>
        <w:t xml:space="preserve"> В </w:t>
      </w:r>
      <w:proofErr w:type="gramStart"/>
      <w:r w:rsidRPr="0005668F">
        <w:rPr>
          <w:szCs w:val="22"/>
        </w:rPr>
        <w:t>случае</w:t>
      </w:r>
      <w:proofErr w:type="gramEnd"/>
      <w:r w:rsidRPr="0005668F">
        <w:rPr>
          <w:szCs w:val="22"/>
        </w:rPr>
        <w:t xml:space="preserve">  е</w:t>
      </w:r>
      <w:r w:rsidRPr="0005668F">
        <w:rPr>
          <w:color w:val="000000"/>
        </w:rPr>
        <w:t>сли проектная документация, в соответствии с</w:t>
      </w:r>
      <w:r w:rsidR="008A04CD" w:rsidRPr="0005668F">
        <w:rPr>
          <w:color w:val="000000"/>
        </w:rPr>
        <w:t>о</w:t>
      </w:r>
      <w:r w:rsidRPr="0005668F">
        <w:rPr>
          <w:color w:val="000000"/>
        </w:rPr>
        <w:t xml:space="preserve"> статьей. 49 Градостроительного кодекса Российской Федерации, подлежит государственной экспертизе </w:t>
      </w:r>
      <w:r w:rsidR="008A04CD" w:rsidRPr="0005668F">
        <w:rPr>
          <w:color w:val="000000"/>
        </w:rPr>
        <w:t>–</w:t>
      </w:r>
      <w:r w:rsidRPr="0005668F">
        <w:rPr>
          <w:color w:val="000000"/>
        </w:rPr>
        <w:t xml:space="preserve"> представить в НП </w:t>
      </w:r>
      <w:r w:rsidR="008A04CD" w:rsidRPr="0005668F">
        <w:rPr>
          <w:color w:val="000000"/>
        </w:rPr>
        <w:t>«</w:t>
      </w:r>
      <w:r w:rsidRPr="0005668F">
        <w:rPr>
          <w:color w:val="000000"/>
        </w:rPr>
        <w:t>Совет рынка</w:t>
      </w:r>
      <w:r w:rsidR="008A04CD" w:rsidRPr="0005668F">
        <w:rPr>
          <w:color w:val="000000"/>
        </w:rPr>
        <w:t>»</w:t>
      </w:r>
      <w:r w:rsidRPr="0005668F">
        <w:rPr>
          <w:color w:val="000000"/>
        </w:rPr>
        <w:t xml:space="preserve"> Положительное заключение гос</w:t>
      </w:r>
      <w:r w:rsidR="008A04CD" w:rsidRPr="0005668F">
        <w:rPr>
          <w:color w:val="000000"/>
        </w:rPr>
        <w:t>ударственной экспертизы проекта»</w:t>
      </w:r>
      <w:r w:rsidRPr="0005668F">
        <w:rPr>
          <w:color w:val="000000"/>
        </w:rPr>
        <w:t>.</w:t>
      </w:r>
    </w:p>
    <w:p w:rsidR="00D96CD2" w:rsidRPr="0005668F" w:rsidRDefault="00D96CD2" w:rsidP="00D96CD2">
      <w:pPr>
        <w:ind w:left="851"/>
        <w:jc w:val="both"/>
        <w:rPr>
          <w:szCs w:val="22"/>
        </w:rPr>
      </w:pPr>
      <w:r w:rsidRPr="0005668F">
        <w:rPr>
          <w:szCs w:val="22"/>
        </w:rPr>
        <w:t>В случае если генерирующий объект не является объектом капитального строительства,  в НП «Совет рынка» подлежат представлению:</w:t>
      </w:r>
    </w:p>
    <w:p w:rsidR="00D96CD2" w:rsidRPr="0005668F" w:rsidRDefault="00D96CD2" w:rsidP="00D96CD2">
      <w:pPr>
        <w:ind w:left="1843" w:hanging="283"/>
        <w:jc w:val="both"/>
        <w:rPr>
          <w:szCs w:val="22"/>
        </w:rPr>
      </w:pPr>
      <w:r w:rsidRPr="0005668F">
        <w:rPr>
          <w:szCs w:val="22"/>
          <w:lang w:val="en-US"/>
        </w:rPr>
        <w:t>i</w:t>
      </w:r>
      <w:r w:rsidRPr="0005668F">
        <w:rPr>
          <w:szCs w:val="22"/>
        </w:rPr>
        <w:t xml:space="preserve">) паспорта изделий заводов-изготовителей на все основные производственные элементы генерирующего объекта на русском языке; разрешение на применение оборудования, выданное в соответствии с требованиями законодательства РФ или документ, подтверждающий, что данное оборудование не подлежит обязательному получению разрешения на применение, выданный органами, на которые возложены </w:t>
      </w:r>
      <w:r w:rsidRPr="0005668F">
        <w:t>государственной функции по выдаче разрешений на применение конкретных видов (типов) технических устройств на опасных производственных объектах осуществляется в соответствии</w:t>
      </w:r>
      <w:r w:rsidRPr="0005668F">
        <w:rPr>
          <w:szCs w:val="22"/>
        </w:rPr>
        <w:t>.</w:t>
      </w:r>
    </w:p>
    <w:p w:rsidR="00D96CD2" w:rsidRPr="0005668F" w:rsidRDefault="00D96CD2" w:rsidP="00D96CD2">
      <w:pPr>
        <w:ind w:left="1843" w:hanging="283"/>
        <w:jc w:val="both"/>
        <w:rPr>
          <w:szCs w:val="22"/>
        </w:rPr>
      </w:pPr>
      <w:r w:rsidRPr="0005668F">
        <w:rPr>
          <w:szCs w:val="22"/>
          <w:lang w:val="en-US"/>
        </w:rPr>
        <w:lastRenderedPageBreak/>
        <w:t>ii</w:t>
      </w:r>
      <w:r w:rsidRPr="0005668F">
        <w:rPr>
          <w:szCs w:val="22"/>
        </w:rPr>
        <w:t xml:space="preserve">) составленное заявителем (или по его заданию иным лицом) и подписанное должностным лицом, осуществляющим права и обязанности единоличного исполнительного органа заявителя (иного должностного лица или работника заявителя на основании приказа или доверенности), описание конструкционных, технических и эксплуатационных решений, примененных при создании генерирующего объекта, и подлежащих применению в ходе его эксплуатации, позволяющее определить следующие характеристики генерирующего объекта: </w:t>
      </w:r>
    </w:p>
    <w:p w:rsidR="00D96CD2" w:rsidRPr="0005668F" w:rsidRDefault="00D96CD2" w:rsidP="00D96CD2">
      <w:pPr>
        <w:spacing w:before="0"/>
        <w:ind w:left="2410" w:hanging="283"/>
        <w:jc w:val="both"/>
        <w:outlineLvl w:val="1"/>
        <w:rPr>
          <w:szCs w:val="22"/>
        </w:rPr>
      </w:pPr>
    </w:p>
    <w:p w:rsidR="00D96CD2" w:rsidRPr="0005668F" w:rsidRDefault="00D96CD2" w:rsidP="00D96CD2">
      <w:pPr>
        <w:spacing w:before="0"/>
        <w:ind w:left="2410" w:hanging="283"/>
        <w:jc w:val="both"/>
        <w:outlineLvl w:val="1"/>
        <w:rPr>
          <w:szCs w:val="22"/>
        </w:rPr>
      </w:pPr>
      <w:bookmarkStart w:id="35" w:name="_Toc304304324"/>
      <w:bookmarkStart w:id="36" w:name="_Toc304364617"/>
      <w:r w:rsidRPr="0005668F">
        <w:rPr>
          <w:szCs w:val="22"/>
        </w:rPr>
        <w:t>а) вид (виды) используемого ВИЭ и технологический процесс производства электрической энергии с использованием данного вида ВИЭ (каждого из видов ВИЭ);</w:t>
      </w:r>
      <w:bookmarkEnd w:id="35"/>
      <w:bookmarkEnd w:id="36"/>
    </w:p>
    <w:p w:rsidR="00D96CD2" w:rsidRPr="0005668F" w:rsidRDefault="00D96CD2" w:rsidP="00D96CD2">
      <w:pPr>
        <w:spacing w:before="0"/>
        <w:ind w:left="2410" w:hanging="283"/>
        <w:jc w:val="both"/>
        <w:outlineLvl w:val="1"/>
        <w:rPr>
          <w:szCs w:val="22"/>
        </w:rPr>
      </w:pPr>
    </w:p>
    <w:p w:rsidR="00D96CD2" w:rsidRPr="0005668F" w:rsidRDefault="00D96CD2" w:rsidP="00D96CD2">
      <w:pPr>
        <w:spacing w:before="0"/>
        <w:ind w:left="2410" w:hanging="283"/>
        <w:jc w:val="both"/>
        <w:outlineLvl w:val="1"/>
        <w:rPr>
          <w:szCs w:val="22"/>
        </w:rPr>
      </w:pPr>
      <w:bookmarkStart w:id="37" w:name="_Toc304304325"/>
      <w:bookmarkStart w:id="38" w:name="_Toc304364618"/>
      <w:r w:rsidRPr="0005668F">
        <w:rPr>
          <w:szCs w:val="22"/>
        </w:rPr>
        <w:t>б)   виды иных, помимо ВИЭ, источников энергии для производства электрической энергии на данном генерирующем объекте (если возможность использования таких источников энергии предусмотрена техническим решением);</w:t>
      </w:r>
      <w:bookmarkEnd w:id="37"/>
      <w:bookmarkEnd w:id="38"/>
    </w:p>
    <w:p w:rsidR="00D96CD2" w:rsidRPr="0005668F" w:rsidRDefault="00D96CD2" w:rsidP="00D96CD2">
      <w:pPr>
        <w:spacing w:before="0"/>
        <w:ind w:left="2410" w:hanging="283"/>
        <w:jc w:val="both"/>
        <w:outlineLvl w:val="1"/>
        <w:rPr>
          <w:szCs w:val="22"/>
        </w:rPr>
      </w:pPr>
    </w:p>
    <w:p w:rsidR="00D96CD2" w:rsidRPr="0005668F" w:rsidRDefault="00D96CD2" w:rsidP="00D96CD2">
      <w:pPr>
        <w:spacing w:before="0"/>
        <w:ind w:left="2410" w:hanging="283"/>
        <w:jc w:val="both"/>
        <w:outlineLvl w:val="1"/>
        <w:rPr>
          <w:szCs w:val="22"/>
        </w:rPr>
      </w:pPr>
      <w:bookmarkStart w:id="39" w:name="_Toc304304326"/>
      <w:bookmarkStart w:id="40" w:name="_Toc304364619"/>
      <w:r w:rsidRPr="0005668F">
        <w:rPr>
          <w:szCs w:val="22"/>
        </w:rPr>
        <w:t>в) установленная электрическая мощность генерирующего объекта и установленная тепловая мощность генерирующего объекта (в случае если техническим решением предусмотрена возможность функционирования объекта в комбинированном режиме производства электрической и тепловой энергии);</w:t>
      </w:r>
      <w:bookmarkEnd w:id="39"/>
      <w:bookmarkEnd w:id="40"/>
    </w:p>
    <w:p w:rsidR="00D96CD2" w:rsidRPr="0005668F" w:rsidRDefault="00D96CD2" w:rsidP="00D96CD2">
      <w:pPr>
        <w:spacing w:before="0"/>
        <w:ind w:left="2410" w:hanging="283"/>
        <w:jc w:val="both"/>
        <w:outlineLvl w:val="1"/>
        <w:rPr>
          <w:szCs w:val="22"/>
        </w:rPr>
      </w:pPr>
    </w:p>
    <w:p w:rsidR="00D96CD2" w:rsidRPr="0005668F" w:rsidRDefault="00D96CD2" w:rsidP="00D96CD2">
      <w:pPr>
        <w:spacing w:before="0"/>
        <w:ind w:left="2410" w:hanging="283"/>
        <w:jc w:val="both"/>
        <w:outlineLvl w:val="1"/>
        <w:rPr>
          <w:szCs w:val="22"/>
        </w:rPr>
      </w:pPr>
      <w:bookmarkStart w:id="41" w:name="_Toc304304327"/>
      <w:bookmarkStart w:id="42" w:name="_Toc304364620"/>
      <w:r w:rsidRPr="0005668F">
        <w:rPr>
          <w:szCs w:val="22"/>
        </w:rPr>
        <w:t>г)   для генерирующих объектов, функционирующих на основе использования биомассы, отходов производства и потребления, - основные характеристики  биомассы (отходов), система заготовки данного вида ВИЭ и (или) система снабжения генерирующего объекта данным видом ВИЭ</w:t>
      </w:r>
      <w:bookmarkEnd w:id="41"/>
      <w:bookmarkEnd w:id="42"/>
    </w:p>
    <w:p w:rsidR="00D96CD2" w:rsidRPr="0005668F" w:rsidRDefault="00D96CD2" w:rsidP="00D96CD2">
      <w:pPr>
        <w:spacing w:before="0"/>
        <w:ind w:left="851" w:hanging="567"/>
        <w:jc w:val="both"/>
        <w:outlineLvl w:val="1"/>
        <w:rPr>
          <w:szCs w:val="22"/>
        </w:rPr>
      </w:pPr>
    </w:p>
    <w:p w:rsidR="00D96CD2" w:rsidRPr="0005668F" w:rsidRDefault="00D96CD2" w:rsidP="00D96CD2">
      <w:pPr>
        <w:spacing w:before="0"/>
        <w:ind w:left="851" w:hanging="567"/>
        <w:jc w:val="both"/>
        <w:outlineLvl w:val="1"/>
        <w:rPr>
          <w:szCs w:val="22"/>
        </w:rPr>
      </w:pPr>
      <w:bookmarkStart w:id="43" w:name="_Toc304304328"/>
      <w:bookmarkStart w:id="44" w:name="_Toc304364621"/>
      <w:r w:rsidRPr="0005668F">
        <w:rPr>
          <w:szCs w:val="22"/>
        </w:rPr>
        <w:t>4.2.4.6. Разрешение на ввод генерирующего объекта в эксплуатацию в соответствии с его формой, установленной уполномоченным Правительством Российской Федерации федеральным органом исполнительной власти.</w:t>
      </w:r>
      <w:bookmarkEnd w:id="43"/>
      <w:bookmarkEnd w:id="44"/>
    </w:p>
    <w:p w:rsidR="00D96CD2" w:rsidRPr="0005668F" w:rsidRDefault="00D96CD2" w:rsidP="00D96CD2">
      <w:pPr>
        <w:spacing w:before="0"/>
        <w:ind w:left="851" w:hanging="567"/>
        <w:jc w:val="both"/>
        <w:outlineLvl w:val="1"/>
        <w:rPr>
          <w:szCs w:val="22"/>
        </w:rPr>
      </w:pPr>
    </w:p>
    <w:p w:rsidR="00D96CD2" w:rsidRPr="0005668F" w:rsidRDefault="00D96CD2" w:rsidP="00D96CD2">
      <w:pPr>
        <w:spacing w:before="0"/>
        <w:ind w:left="851"/>
        <w:jc w:val="both"/>
        <w:outlineLvl w:val="1"/>
        <w:rPr>
          <w:szCs w:val="22"/>
        </w:rPr>
      </w:pPr>
      <w:bookmarkStart w:id="45" w:name="_Toc304304329"/>
      <w:bookmarkStart w:id="46" w:name="_Toc304364622"/>
      <w:r w:rsidRPr="0005668F">
        <w:rPr>
          <w:szCs w:val="22"/>
        </w:rPr>
        <w:t>В случае если на момент подачи заявления о квалификации генерирующего объекта форма разрешения на ввод объекта в эксплуатацию не установлена уполномоченным Правительством Российской Федерации федеральным органом исполнительной власти, указанное разрешение представляется в НП «Совет рынка» в той форме, в которой оно было получено заявителем (указанным в заявлении лицом в случае представления заявления управляющей компанией).</w:t>
      </w:r>
      <w:bookmarkEnd w:id="45"/>
      <w:bookmarkEnd w:id="46"/>
    </w:p>
    <w:p w:rsidR="00D96CD2" w:rsidRPr="0005668F" w:rsidRDefault="00D96CD2" w:rsidP="00D96CD2">
      <w:pPr>
        <w:autoSpaceDE w:val="0"/>
        <w:autoSpaceDN w:val="0"/>
        <w:adjustRightInd w:val="0"/>
        <w:ind w:left="851"/>
        <w:jc w:val="both"/>
        <w:rPr>
          <w:szCs w:val="22"/>
        </w:rPr>
      </w:pPr>
      <w:r w:rsidRPr="0005668F">
        <w:rPr>
          <w:szCs w:val="22"/>
        </w:rPr>
        <w:t xml:space="preserve">В случае если генерирующий объект не является объектом капитального строительства,  в НП «Совет рынка» подлежат представлению разрешение органов </w:t>
      </w:r>
      <w:r w:rsidRPr="0005668F">
        <w:t>Федеральной службы по экологическому, технологическому и атомному надзору на допуск в эксплуатацию энергоустановки и(или) иных разрешений, предусмотренных законодательством РФ или техническими регламентами.</w:t>
      </w:r>
    </w:p>
    <w:p w:rsidR="006E5CD1" w:rsidRPr="0005668F" w:rsidRDefault="006E5CD1" w:rsidP="00BC5FEF">
      <w:pPr>
        <w:ind w:left="851" w:hanging="709"/>
        <w:jc w:val="both"/>
        <w:rPr>
          <w:szCs w:val="22"/>
        </w:rPr>
      </w:pPr>
      <w:r w:rsidRPr="0005668F">
        <w:rPr>
          <w:szCs w:val="22"/>
        </w:rPr>
        <w:t>4.2.4.7. Акт об осуществлении технологического присоединения генерирующего объекта к электрической сети, акт разграничения балансовой принадлежности электрических сетей, акт разграничения эксплуатационной ответственности сторон договора о технологическом присоединении.</w:t>
      </w:r>
    </w:p>
    <w:p w:rsidR="006E5CD1" w:rsidRPr="0005668F" w:rsidRDefault="006E5CD1" w:rsidP="00BC5FEF">
      <w:pPr>
        <w:ind w:left="993" w:hanging="851"/>
        <w:jc w:val="both"/>
        <w:rPr>
          <w:szCs w:val="22"/>
        </w:rPr>
      </w:pPr>
      <w:r w:rsidRPr="0005668F">
        <w:rPr>
          <w:szCs w:val="22"/>
        </w:rPr>
        <w:t>4.2.4.8. Акт установления соответствия автоматизированной информационно-измерительной системы коммерческого учета электроэнергии техническими требованиями к оснащению генерирующих объектов средствами измерений для цели признания их квалифицированными генерирующими объектами.</w:t>
      </w:r>
    </w:p>
    <w:p w:rsidR="006E5CD1" w:rsidRPr="0005668F" w:rsidRDefault="006E5CD1" w:rsidP="00BC5FEF">
      <w:pPr>
        <w:ind w:left="993" w:hanging="851"/>
        <w:jc w:val="both"/>
        <w:rPr>
          <w:szCs w:val="22"/>
        </w:rPr>
      </w:pPr>
      <w:r w:rsidRPr="0005668F">
        <w:rPr>
          <w:szCs w:val="22"/>
        </w:rPr>
        <w:t xml:space="preserve">4.2.4.9.  Заверенная уполномоченным должностным лицом Минэнерго России выписка из утвержденной Минэнерго России схемы размещения генерирующих объектов электроэнергетики на основе использования ВИЭ на территории Российской Федерации, </w:t>
      </w:r>
      <w:r w:rsidRPr="0005668F">
        <w:rPr>
          <w:szCs w:val="22"/>
        </w:rPr>
        <w:lastRenderedPageBreak/>
        <w:t xml:space="preserve">либо приказ Минэнерго России (заверенная уполномоченным должностным лицом Минэнерго России) выписка из приказа Минэнерго России о включении генерирующего объекта в указанную схему. </w:t>
      </w:r>
    </w:p>
    <w:p w:rsidR="006E5CD1" w:rsidRPr="0005668F" w:rsidRDefault="006E5CD1" w:rsidP="006E5CD1">
      <w:pPr>
        <w:ind w:left="426"/>
        <w:jc w:val="both"/>
        <w:rPr>
          <w:szCs w:val="22"/>
        </w:rPr>
      </w:pPr>
      <w:r w:rsidRPr="0005668F">
        <w:rPr>
          <w:szCs w:val="22"/>
        </w:rPr>
        <w:t>В случае подписания заявления должностным лицом, осуществляющим права и обязанности единоличного исполнительного органа организации, приказ (выписка из приказа) о назначении такого лица, а в случае его избрания – протокол или выписка из протокола, содержащая сведения об избрании, представляется в НП «Совет рынка» в оригинале или в копии, удостоверенной таким лицом.</w:t>
      </w:r>
    </w:p>
    <w:p w:rsidR="006E5CD1" w:rsidRPr="0005668F" w:rsidRDefault="006E5CD1" w:rsidP="006E5CD1">
      <w:pPr>
        <w:ind w:left="426"/>
        <w:jc w:val="both"/>
        <w:rPr>
          <w:szCs w:val="22"/>
        </w:rPr>
      </w:pPr>
      <w:r w:rsidRPr="0005668F">
        <w:rPr>
          <w:szCs w:val="22"/>
        </w:rPr>
        <w:t>В случае подписания заявления должностным лицом, временно осуществляющим права и обязанности единоличного исполнительного органа организации - заявителя, в НП «Совет рынка» представляется оригинал или заверенная таким должностным лицом копия приказа (выписки из приказа) о назначении указанного лица временно исполняющим  права и обязанности единоличного исполнительного органа</w:t>
      </w:r>
    </w:p>
    <w:p w:rsidR="006E5CD1" w:rsidRPr="0005668F" w:rsidRDefault="006E5CD1" w:rsidP="006E5CD1">
      <w:pPr>
        <w:ind w:left="426"/>
        <w:jc w:val="both"/>
        <w:rPr>
          <w:szCs w:val="22"/>
        </w:rPr>
      </w:pPr>
      <w:r w:rsidRPr="0005668F">
        <w:rPr>
          <w:szCs w:val="22"/>
        </w:rPr>
        <w:t>В случае подписания заявления иным работником организации – заявителя в силу выданной ему доверенности, указанная доверенность подлежит представлению в НП «Совет рынка» в оригинале, либо в нотариально удостоверенной копии.</w:t>
      </w:r>
    </w:p>
    <w:p w:rsidR="006E5CD1" w:rsidRPr="0005668F" w:rsidRDefault="006E5CD1" w:rsidP="006E5CD1">
      <w:pPr>
        <w:ind w:left="426"/>
        <w:jc w:val="both"/>
        <w:rPr>
          <w:szCs w:val="22"/>
        </w:rPr>
      </w:pPr>
      <w:r w:rsidRPr="0005668F">
        <w:rPr>
          <w:szCs w:val="22"/>
        </w:rPr>
        <w:t>В случае осуществления прав и обязанностей единоличного исполнительного органа организации - заявителя управляющей организацией,  договор с управляющей организацией представляется в оригинале, либо в заверенной должностным лицом, осуществляющим права и обязанности единоличного исполнительного органа управляющей организации, копии.</w:t>
      </w:r>
    </w:p>
    <w:p w:rsidR="006E5CD1" w:rsidRPr="0005668F" w:rsidRDefault="006E5CD1" w:rsidP="006E5CD1">
      <w:pPr>
        <w:ind w:left="426"/>
        <w:jc w:val="both"/>
        <w:rPr>
          <w:szCs w:val="22"/>
        </w:rPr>
      </w:pPr>
      <w:r w:rsidRPr="0005668F">
        <w:rPr>
          <w:szCs w:val="22"/>
        </w:rPr>
        <w:t>Приказ (выписка из приказа) о назначении подписавшего заявление должностного лица единоличным исполнительным органом управляющей организации, а в случае его избрания – протокол или выписка из протокола, содержащая сведения об избрании, представляется в оригинале или в заверенной должностным лицом, осуществляющим права и обязанности единоличного исполнительного органа управляющей организации, копии.</w:t>
      </w:r>
    </w:p>
    <w:p w:rsidR="006E5CD1" w:rsidRPr="0005668F" w:rsidRDefault="00F53012" w:rsidP="00B56CAB">
      <w:pPr>
        <w:numPr>
          <w:ilvl w:val="1"/>
          <w:numId w:val="2"/>
        </w:numPr>
        <w:tabs>
          <w:tab w:val="clear" w:pos="1230"/>
          <w:tab w:val="num" w:pos="709"/>
        </w:tabs>
        <w:ind w:left="0" w:firstLine="0"/>
        <w:jc w:val="both"/>
        <w:rPr>
          <w:b/>
          <w:szCs w:val="22"/>
        </w:rPr>
      </w:pPr>
      <w:r w:rsidRPr="0005668F">
        <w:rPr>
          <w:szCs w:val="22"/>
        </w:rPr>
        <w:t>Заявитель</w:t>
      </w:r>
      <w:r w:rsidR="006E5CD1" w:rsidRPr="0005668F">
        <w:rPr>
          <w:szCs w:val="22"/>
        </w:rPr>
        <w:t xml:space="preserve"> лично несет все риски, возникающие в связи с представлением в НП «Совет рынка» подложных или поддельных документов, документов, содержащих недостоверную информацию, ошибки, в том числе технические, совершенные намеренно или по неосторожности.</w:t>
      </w:r>
    </w:p>
    <w:p w:rsidR="006E5CD1" w:rsidRPr="0005668F" w:rsidRDefault="006E5CD1" w:rsidP="00BC5FEF">
      <w:pPr>
        <w:jc w:val="both"/>
        <w:rPr>
          <w:b/>
          <w:szCs w:val="22"/>
        </w:rPr>
      </w:pPr>
      <w:r w:rsidRPr="0005668F">
        <w:rPr>
          <w:szCs w:val="22"/>
        </w:rPr>
        <w:t xml:space="preserve">К числу указанных рисков относится риск возникновения гражданско-правовой ответственности за убытки (вред), причиненный </w:t>
      </w:r>
      <w:r w:rsidR="00F53012" w:rsidRPr="0005668F">
        <w:rPr>
          <w:szCs w:val="22"/>
        </w:rPr>
        <w:t xml:space="preserve">Заявителем </w:t>
      </w:r>
      <w:r w:rsidRPr="0005668F">
        <w:rPr>
          <w:szCs w:val="22"/>
        </w:rPr>
        <w:t>Сторонам настоящего Договора и (или) не участвующим в настоящем Договоре третьим лицам по основанию нарушения его обязанности добросовестного представления документов, содержащих достоверную на момент их представления информацию.</w:t>
      </w:r>
    </w:p>
    <w:p w:rsidR="006E5CD1" w:rsidRPr="0005668F" w:rsidRDefault="006E5CD1" w:rsidP="00B56CAB">
      <w:pPr>
        <w:numPr>
          <w:ilvl w:val="1"/>
          <w:numId w:val="2"/>
        </w:numPr>
        <w:tabs>
          <w:tab w:val="clear" w:pos="1230"/>
          <w:tab w:val="num" w:pos="0"/>
          <w:tab w:val="left" w:pos="567"/>
        </w:tabs>
        <w:ind w:left="0" w:hanging="142"/>
        <w:jc w:val="both"/>
        <w:rPr>
          <w:b/>
          <w:szCs w:val="22"/>
        </w:rPr>
      </w:pPr>
      <w:r w:rsidRPr="0005668F">
        <w:rPr>
          <w:szCs w:val="22"/>
        </w:rPr>
        <w:t>НП Совет рынка вправе осуществить проверку достоверности любого представленного ему в подлинном экземпляре или в копии документа любыми законными способами такой проверки, в том числе путем направления соответствующего запроса в адрес лица, выдавшего (подготовившего) документ, или лица, которое в соответствии с законодательством должно было выдать (подготовить) документ.</w:t>
      </w:r>
    </w:p>
    <w:p w:rsidR="006E5CD1" w:rsidRPr="0005668F" w:rsidRDefault="006E5CD1" w:rsidP="00BC5FEF">
      <w:pPr>
        <w:ind w:left="426" w:hanging="426"/>
        <w:jc w:val="both"/>
        <w:rPr>
          <w:szCs w:val="22"/>
        </w:rPr>
      </w:pPr>
      <w:r w:rsidRPr="0005668F">
        <w:rPr>
          <w:szCs w:val="22"/>
        </w:rPr>
        <w:t>Документы, указанные в подпунктах 4.2. настоящего Регламента, представляются в НП «Совет рынка» в оригиналах или копиях, заверенных должностным лицом, осуществляющим функции единоличного исполнительного органа организации – заявителя, либо временно замещающим его в силу приказа должностным лицом. Все документы представляются в НП «Совет рынка» одновременно единым комплектом.</w:t>
      </w:r>
    </w:p>
    <w:p w:rsidR="006E5CD1" w:rsidRPr="0005668F" w:rsidRDefault="006E5CD1" w:rsidP="00B56CAB">
      <w:pPr>
        <w:numPr>
          <w:ilvl w:val="1"/>
          <w:numId w:val="2"/>
        </w:numPr>
        <w:rPr>
          <w:b/>
          <w:szCs w:val="22"/>
        </w:rPr>
      </w:pPr>
      <w:r w:rsidRPr="0005668F">
        <w:rPr>
          <w:szCs w:val="22"/>
        </w:rPr>
        <w:t>Копия каждого представленного в НП «Совет рынка» документа должна содержать оригинальный оттиск круглой печати организации-заявителя, проставленный рядом с подписью удостоверившего такую копию должностного лица.</w:t>
      </w:r>
    </w:p>
    <w:p w:rsidR="006E5CD1" w:rsidRPr="0005668F" w:rsidRDefault="006E5CD1" w:rsidP="006E5CD1">
      <w:pPr>
        <w:rPr>
          <w:b/>
          <w:szCs w:val="22"/>
        </w:rPr>
      </w:pPr>
      <w:r w:rsidRPr="0005668F">
        <w:rPr>
          <w:szCs w:val="22"/>
        </w:rPr>
        <w:t>Копии документов, состоящих более чем из одного листа, должны быть пронумерованы и прошиты. На оборотной стороне последнего прошитого листа должно содержаться указание на общее количество прошитых и пронумерованных листов в документе, а также быть проставлена подпись удостоверившего копию должностного лица организации-заявителя и оригинальный оттиск круглой печати организации-заявителя.</w:t>
      </w:r>
    </w:p>
    <w:p w:rsidR="006E5CD1" w:rsidRPr="0005668F" w:rsidRDefault="006E5CD1" w:rsidP="00B56CAB">
      <w:pPr>
        <w:numPr>
          <w:ilvl w:val="1"/>
          <w:numId w:val="2"/>
        </w:numPr>
        <w:rPr>
          <w:b/>
          <w:szCs w:val="22"/>
        </w:rPr>
      </w:pPr>
      <w:r w:rsidRPr="0005668F">
        <w:rPr>
          <w:szCs w:val="22"/>
        </w:rPr>
        <w:lastRenderedPageBreak/>
        <w:t xml:space="preserve">Все указанные в пунктах 4.5 – 4.7. настоящего </w:t>
      </w:r>
      <w:r w:rsidR="001662B3" w:rsidRPr="0005668F">
        <w:rPr>
          <w:szCs w:val="22"/>
        </w:rPr>
        <w:t xml:space="preserve">Регламента </w:t>
      </w:r>
      <w:r w:rsidRPr="0005668F">
        <w:rPr>
          <w:szCs w:val="22"/>
        </w:rPr>
        <w:t>документы представляются в НП «Совет рынка» любым из следующих способов:</w:t>
      </w:r>
    </w:p>
    <w:p w:rsidR="006E5CD1" w:rsidRPr="0005668F" w:rsidRDefault="006E5CD1" w:rsidP="006E5CD1">
      <w:pPr>
        <w:ind w:left="1276" w:hanging="283"/>
        <w:jc w:val="both"/>
        <w:rPr>
          <w:szCs w:val="22"/>
        </w:rPr>
      </w:pPr>
      <w:r w:rsidRPr="0005668F">
        <w:rPr>
          <w:szCs w:val="22"/>
        </w:rPr>
        <w:t>а) путем личного представления должностным лицом организации-заявителя, подписавшим заявление;</w:t>
      </w:r>
    </w:p>
    <w:p w:rsidR="006E5CD1" w:rsidRPr="0005668F" w:rsidRDefault="006E5CD1" w:rsidP="006E5CD1">
      <w:pPr>
        <w:ind w:left="993"/>
        <w:jc w:val="both"/>
        <w:rPr>
          <w:szCs w:val="22"/>
        </w:rPr>
      </w:pPr>
      <w:r w:rsidRPr="0005668F">
        <w:rPr>
          <w:szCs w:val="22"/>
        </w:rPr>
        <w:t>б) путем доставки курьером от имени организации-заявителя;</w:t>
      </w:r>
    </w:p>
    <w:p w:rsidR="006E5CD1" w:rsidRPr="0005668F" w:rsidRDefault="006E5CD1" w:rsidP="006E5CD1">
      <w:pPr>
        <w:ind w:left="1276" w:hanging="283"/>
        <w:jc w:val="both"/>
        <w:rPr>
          <w:szCs w:val="22"/>
        </w:rPr>
      </w:pPr>
      <w:r w:rsidRPr="0005668F">
        <w:rPr>
          <w:szCs w:val="22"/>
        </w:rPr>
        <w:t>в) путем доставки заказным почтовым отправлением с уведомлением о вручении с использованием системы доставки ФГУП «</w:t>
      </w:r>
      <w:smartTag w:uri="urn:schemas-microsoft-com:office:smarttags" w:element="PersonName">
        <w:r w:rsidRPr="0005668F">
          <w:rPr>
            <w:szCs w:val="22"/>
          </w:rPr>
          <w:t>Почта</w:t>
        </w:r>
      </w:smartTag>
      <w:r w:rsidRPr="0005668F">
        <w:rPr>
          <w:szCs w:val="22"/>
        </w:rPr>
        <w:t xml:space="preserve"> России» или с использованием системы доставки иных компаний почтового сервиса также с уведомлением о вручении.</w:t>
      </w:r>
    </w:p>
    <w:p w:rsidR="006E5CD1" w:rsidRPr="0005668F" w:rsidRDefault="006E5CD1" w:rsidP="006E5CD1">
      <w:pPr>
        <w:ind w:left="709"/>
        <w:jc w:val="both"/>
        <w:rPr>
          <w:szCs w:val="22"/>
        </w:rPr>
      </w:pPr>
      <w:r w:rsidRPr="0005668F">
        <w:rPr>
          <w:szCs w:val="22"/>
        </w:rPr>
        <w:t>Доставка заявления и прилагаемого к нему комплекта документов курьером от имени организации – заявителя допускается при условии наличия у лица, доставившего указанные документы в НП «Совет рынка» нотариальной доверенности на совершение действия по доставке документов.</w:t>
      </w:r>
    </w:p>
    <w:p w:rsidR="006E5CD1" w:rsidRPr="0005668F" w:rsidRDefault="006E5CD1" w:rsidP="00B56CAB">
      <w:pPr>
        <w:numPr>
          <w:ilvl w:val="1"/>
          <w:numId w:val="2"/>
        </w:numPr>
        <w:rPr>
          <w:b/>
          <w:szCs w:val="22"/>
        </w:rPr>
      </w:pPr>
      <w:r w:rsidRPr="0005668F">
        <w:rPr>
          <w:szCs w:val="22"/>
        </w:rPr>
        <w:t xml:space="preserve">Пакет документов, поступивший в СР, подлежит обязательной регистрации в журнале входящих документов СР с присвоением ему входящего номера. </w:t>
      </w:r>
    </w:p>
    <w:p w:rsidR="006E5CD1" w:rsidRPr="0005668F" w:rsidRDefault="006E5CD1" w:rsidP="00B56CAB">
      <w:pPr>
        <w:numPr>
          <w:ilvl w:val="1"/>
          <w:numId w:val="2"/>
        </w:numPr>
        <w:rPr>
          <w:b/>
          <w:szCs w:val="22"/>
        </w:rPr>
      </w:pPr>
      <w:r w:rsidRPr="0005668F">
        <w:rPr>
          <w:szCs w:val="22"/>
        </w:rPr>
        <w:t>Заявление о квалификации генерирующего объекта со всеми приложенными к нему документами возвращается заявителю без рассмотрения в случае:</w:t>
      </w:r>
    </w:p>
    <w:p w:rsidR="006E5CD1" w:rsidRPr="0005668F" w:rsidRDefault="006E5CD1" w:rsidP="006E5CD1">
      <w:pPr>
        <w:ind w:left="1560" w:hanging="567"/>
        <w:jc w:val="both"/>
        <w:rPr>
          <w:szCs w:val="22"/>
        </w:rPr>
      </w:pPr>
      <w:r w:rsidRPr="0005668F">
        <w:rPr>
          <w:szCs w:val="22"/>
        </w:rPr>
        <w:t>а) представления заявления лицом, которое не могло выступать заявителем;</w:t>
      </w:r>
    </w:p>
    <w:p w:rsidR="006E5CD1" w:rsidRPr="0005668F" w:rsidRDefault="006E5CD1" w:rsidP="006E5CD1">
      <w:pPr>
        <w:ind w:left="1276" w:hanging="283"/>
        <w:jc w:val="both"/>
        <w:rPr>
          <w:szCs w:val="22"/>
        </w:rPr>
      </w:pPr>
      <w:r w:rsidRPr="0005668F">
        <w:rPr>
          <w:szCs w:val="22"/>
        </w:rPr>
        <w:t xml:space="preserve">б) несоответствия представленных документов требованиям, предусмотренным нормативными правовыми актами и подпунктами 4.2. настоящего </w:t>
      </w:r>
      <w:r w:rsidR="001662B3" w:rsidRPr="0005668F">
        <w:rPr>
          <w:szCs w:val="22"/>
        </w:rPr>
        <w:t>Регламента</w:t>
      </w:r>
      <w:r w:rsidRPr="0005668F">
        <w:rPr>
          <w:szCs w:val="22"/>
        </w:rPr>
        <w:t>;</w:t>
      </w:r>
    </w:p>
    <w:p w:rsidR="006E5CD1" w:rsidRPr="0005668F" w:rsidRDefault="006E5CD1" w:rsidP="006E5CD1">
      <w:pPr>
        <w:ind w:left="1276" w:hanging="283"/>
        <w:jc w:val="both"/>
        <w:rPr>
          <w:szCs w:val="22"/>
        </w:rPr>
      </w:pPr>
      <w:r w:rsidRPr="0005668F">
        <w:rPr>
          <w:szCs w:val="22"/>
        </w:rPr>
        <w:t>в)  наличие на заявлении подписи неуполномоченного на это лица организации – заявителя и (или) представления одного, нескольких или всех прилагаемых к заявлению документов в копии, удостоверенной неуполномоченным на это лицом.</w:t>
      </w:r>
    </w:p>
    <w:p w:rsidR="006E5CD1" w:rsidRPr="0005668F" w:rsidRDefault="006E5CD1" w:rsidP="006E5CD1">
      <w:pPr>
        <w:ind w:left="709"/>
        <w:jc w:val="both"/>
        <w:rPr>
          <w:szCs w:val="22"/>
        </w:rPr>
      </w:pPr>
      <w:r w:rsidRPr="0005668F">
        <w:rPr>
          <w:szCs w:val="22"/>
        </w:rPr>
        <w:t>Возврат заявления без рассмотрения со всеми приложенными к нему документами осуществляется единым комплектом путем почтового отправления по адресу, указанному в документах в качестве адреса организации – заявителя (адреса управляющей организации в случае представления заявления управляющей компанией).</w:t>
      </w:r>
    </w:p>
    <w:p w:rsidR="006E5CD1" w:rsidRPr="0005668F" w:rsidRDefault="006E5CD1" w:rsidP="006E5CD1">
      <w:pPr>
        <w:ind w:left="709"/>
        <w:jc w:val="both"/>
        <w:rPr>
          <w:szCs w:val="22"/>
        </w:rPr>
      </w:pPr>
      <w:r w:rsidRPr="0005668F">
        <w:rPr>
          <w:szCs w:val="22"/>
        </w:rPr>
        <w:t>Одновременно с возвратом заявления без рассмотрения заявителю (управляющей компании) направляется подписанное уполномоченным должностным лицом НП «Совет рынка» сопроводительное письмо с указанием на основания возврата заявления без рассмотрения.</w:t>
      </w:r>
    </w:p>
    <w:p w:rsidR="006E5CD1" w:rsidRPr="0005668F" w:rsidRDefault="006E5CD1" w:rsidP="006E5CD1">
      <w:pPr>
        <w:ind w:left="709"/>
        <w:jc w:val="both"/>
        <w:rPr>
          <w:szCs w:val="22"/>
        </w:rPr>
      </w:pPr>
      <w:r w:rsidRPr="0005668F">
        <w:rPr>
          <w:szCs w:val="22"/>
        </w:rPr>
        <w:t>Для возврата заявления принятия Наблюдательным советом НП «Совет рынка» или иным органом управления НП «Совет рынка» решения об этом не требуется.</w:t>
      </w:r>
    </w:p>
    <w:p w:rsidR="006E5CD1" w:rsidRPr="0005668F" w:rsidRDefault="006E5CD1" w:rsidP="006E5CD1">
      <w:pPr>
        <w:jc w:val="both"/>
        <w:rPr>
          <w:szCs w:val="22"/>
        </w:rPr>
      </w:pPr>
      <w:r w:rsidRPr="0005668F">
        <w:rPr>
          <w:szCs w:val="22"/>
        </w:rPr>
        <w:t>Возврат документов не препятствует повторному обращению для получения квалификации в случае исправления выявленных недостатков.</w:t>
      </w:r>
    </w:p>
    <w:p w:rsidR="006E5CD1" w:rsidRPr="0005668F" w:rsidRDefault="00C22A8A" w:rsidP="006E5CD1">
      <w:pPr>
        <w:pStyle w:val="ConsPlusNormal"/>
        <w:widowControl/>
        <w:ind w:left="720" w:firstLine="0"/>
        <w:jc w:val="both"/>
        <w:rPr>
          <w:rFonts w:ascii="Garamond" w:hAnsi="Garamond" w:cs="Times New Roman"/>
          <w:sz w:val="22"/>
          <w:szCs w:val="22"/>
          <w:lang w:eastAsia="en-US"/>
        </w:rPr>
      </w:pPr>
      <w:r w:rsidRPr="0005668F">
        <w:rPr>
          <w:rFonts w:ascii="Garamond" w:hAnsi="Garamond" w:cs="Times New Roman"/>
          <w:sz w:val="22"/>
          <w:szCs w:val="22"/>
          <w:lang w:eastAsia="en-US"/>
        </w:rPr>
        <w:br w:type="page"/>
      </w:r>
    </w:p>
    <w:p w:rsidR="006E5CD1" w:rsidRPr="0005668F" w:rsidRDefault="006E5CD1" w:rsidP="00D009B2">
      <w:pPr>
        <w:pStyle w:val="1"/>
        <w:numPr>
          <w:ilvl w:val="0"/>
          <w:numId w:val="5"/>
        </w:numPr>
        <w:tabs>
          <w:tab w:val="clear" w:pos="1428"/>
        </w:tabs>
        <w:spacing w:after="120"/>
        <w:ind w:left="0" w:right="-2" w:firstLine="0"/>
        <w:jc w:val="center"/>
        <w:rPr>
          <w:rFonts w:ascii="Garamond" w:hAnsi="Garamond"/>
          <w:caps/>
          <w:lang w:val="ru-RU"/>
        </w:rPr>
      </w:pPr>
      <w:bookmarkStart w:id="47" w:name="_Toc304364623"/>
      <w:r w:rsidRPr="0005668F">
        <w:rPr>
          <w:rFonts w:ascii="Garamond" w:hAnsi="Garamond"/>
          <w:caps/>
          <w:lang w:val="ru-RU"/>
        </w:rPr>
        <w:lastRenderedPageBreak/>
        <w:t>Порядок получения Акта соответствия автоматизированной информационно-измерительной системы коммерческого учета электроэнергии техническим требованиям к</w:t>
      </w:r>
      <w:bookmarkEnd w:id="47"/>
      <w:r w:rsidR="00D009B2" w:rsidRPr="0005668F">
        <w:rPr>
          <w:rFonts w:ascii="Garamond" w:hAnsi="Garamond"/>
          <w:caps/>
          <w:lang w:val="ru-RU"/>
        </w:rPr>
        <w:t> генерирующим объектам ВИЭ – субъектам розничного рынка</w:t>
      </w:r>
    </w:p>
    <w:p w:rsidR="0042472A" w:rsidRPr="0005668F" w:rsidRDefault="0042472A" w:rsidP="00B56CAB">
      <w:pPr>
        <w:pStyle w:val="afb"/>
        <w:numPr>
          <w:ilvl w:val="0"/>
          <w:numId w:val="2"/>
        </w:numPr>
        <w:spacing w:before="240" w:after="200"/>
        <w:jc w:val="both"/>
        <w:outlineLvl w:val="0"/>
        <w:rPr>
          <w:vanish/>
          <w:szCs w:val="22"/>
        </w:rPr>
      </w:pPr>
      <w:bookmarkStart w:id="48" w:name="_Toc304364624"/>
      <w:bookmarkStart w:id="49" w:name="_Toc304304331"/>
      <w:bookmarkEnd w:id="48"/>
    </w:p>
    <w:p w:rsidR="006E5CD1" w:rsidRPr="0005668F" w:rsidRDefault="006E5CD1" w:rsidP="00B56CAB">
      <w:pPr>
        <w:pStyle w:val="1"/>
        <w:numPr>
          <w:ilvl w:val="1"/>
          <w:numId w:val="2"/>
        </w:numPr>
        <w:tabs>
          <w:tab w:val="clear" w:pos="1134"/>
          <w:tab w:val="clear" w:pos="1230"/>
          <w:tab w:val="num" w:pos="567"/>
        </w:tabs>
        <w:spacing w:line="240" w:lineRule="auto"/>
        <w:ind w:left="567" w:hanging="567"/>
        <w:jc w:val="both"/>
        <w:rPr>
          <w:rFonts w:ascii="Garamond" w:hAnsi="Garamond" w:cs="Times New Roman"/>
          <w:b w:val="0"/>
          <w:szCs w:val="22"/>
          <w:lang w:val="ru-RU"/>
        </w:rPr>
      </w:pPr>
      <w:bookmarkStart w:id="50" w:name="_Toc304364625"/>
      <w:r w:rsidRPr="0005668F">
        <w:rPr>
          <w:rFonts w:ascii="Garamond" w:hAnsi="Garamond" w:cs="Times New Roman"/>
          <w:b w:val="0"/>
          <w:szCs w:val="22"/>
          <w:lang w:val="ru-RU"/>
        </w:rPr>
        <w:t>Для цели квалификации принадлежащего Заявителю генерирующего объекта ВИЭ указанный генерирующий объект (каждый из таких объектов) до момента представления в НП «Совет рынка» заявления о квалификации генерирующего объекта в порядке и на условиях, установленных нормативными правовыми актами</w:t>
      </w:r>
      <w:r w:rsidR="00635C2F" w:rsidRPr="0005668F">
        <w:rPr>
          <w:rFonts w:ascii="Garamond" w:hAnsi="Garamond" w:cs="Times New Roman"/>
          <w:b w:val="0"/>
          <w:szCs w:val="22"/>
          <w:lang w:val="ru-RU"/>
        </w:rPr>
        <w:t>,</w:t>
      </w:r>
      <w:r w:rsidRPr="0005668F">
        <w:rPr>
          <w:rFonts w:ascii="Garamond" w:hAnsi="Garamond" w:cs="Times New Roman"/>
          <w:b w:val="0"/>
          <w:szCs w:val="22"/>
          <w:lang w:val="ru-RU"/>
        </w:rPr>
        <w:t xml:space="preserve"> Договором о присоединении с торговой системе оптового рынка (далее </w:t>
      </w:r>
      <w:r w:rsidR="00635C2F" w:rsidRPr="0005668F">
        <w:rPr>
          <w:rFonts w:ascii="Garamond" w:hAnsi="Garamond" w:cs="Times New Roman"/>
          <w:b w:val="0"/>
          <w:szCs w:val="22"/>
          <w:lang w:val="ru-RU"/>
        </w:rPr>
        <w:t>–</w:t>
      </w:r>
      <w:r w:rsidRPr="0005668F">
        <w:rPr>
          <w:rFonts w:ascii="Garamond" w:hAnsi="Garamond" w:cs="Times New Roman"/>
          <w:b w:val="0"/>
          <w:szCs w:val="22"/>
          <w:lang w:val="ru-RU"/>
        </w:rPr>
        <w:t xml:space="preserve"> ДОП)</w:t>
      </w:r>
      <w:r w:rsidR="004F1278" w:rsidRPr="0005668F">
        <w:rPr>
          <w:rFonts w:ascii="Garamond" w:hAnsi="Garamond" w:cs="Times New Roman"/>
          <w:b w:val="0"/>
          <w:szCs w:val="22"/>
          <w:lang w:val="ru-RU"/>
        </w:rPr>
        <w:t xml:space="preserve"> и настоящим регламентом</w:t>
      </w:r>
      <w:r w:rsidRPr="0005668F">
        <w:rPr>
          <w:rFonts w:ascii="Garamond" w:hAnsi="Garamond" w:cs="Times New Roman"/>
          <w:b w:val="0"/>
          <w:szCs w:val="22"/>
          <w:lang w:val="ru-RU"/>
        </w:rPr>
        <w:t xml:space="preserve">, должен быть </w:t>
      </w:r>
      <w:r w:rsidR="00635C2F" w:rsidRPr="0005668F">
        <w:rPr>
          <w:rFonts w:ascii="Garamond" w:hAnsi="Garamond"/>
          <w:b w:val="0"/>
          <w:szCs w:val="22"/>
        </w:rPr>
        <w:t xml:space="preserve">в установленном порядке присоединен к электрическим сетям сетевой организации и </w:t>
      </w:r>
      <w:r w:rsidRPr="0005668F">
        <w:rPr>
          <w:rFonts w:ascii="Garamond" w:hAnsi="Garamond" w:cs="Times New Roman"/>
          <w:b w:val="0"/>
          <w:szCs w:val="22"/>
          <w:lang w:val="ru-RU"/>
        </w:rPr>
        <w:t xml:space="preserve">оснащен средствами измерения количества производимой электрической энергии, отвечающим Техническим требованиям к оснащению генерирующих объектов </w:t>
      </w:r>
      <w:r w:rsidR="00635C2F" w:rsidRPr="0005668F">
        <w:rPr>
          <w:rFonts w:ascii="Garamond" w:hAnsi="Garamond" w:cs="Times New Roman"/>
          <w:b w:val="0"/>
          <w:szCs w:val="22"/>
          <w:lang w:val="ru-RU"/>
        </w:rPr>
        <w:t xml:space="preserve">ВИЭ </w:t>
      </w:r>
      <w:r w:rsidRPr="0005668F">
        <w:rPr>
          <w:rFonts w:ascii="Garamond" w:hAnsi="Garamond" w:cs="Times New Roman"/>
          <w:b w:val="0"/>
          <w:szCs w:val="22"/>
          <w:lang w:val="ru-RU"/>
        </w:rPr>
        <w:t>для цели признания их квалифицированными генерирующими объектами средствами измерения объемов производства электрической энергии, установленным в Приложении № 11.</w:t>
      </w:r>
      <w:r w:rsidR="00B86D30" w:rsidRPr="0005668F">
        <w:rPr>
          <w:rFonts w:ascii="Garamond" w:hAnsi="Garamond" w:cs="Times New Roman"/>
          <w:b w:val="0"/>
          <w:szCs w:val="22"/>
          <w:lang w:val="ru-RU"/>
        </w:rPr>
        <w:t>3</w:t>
      </w:r>
      <w:r w:rsidRPr="0005668F">
        <w:rPr>
          <w:rFonts w:ascii="Garamond" w:hAnsi="Garamond" w:cs="Times New Roman"/>
          <w:b w:val="0"/>
          <w:szCs w:val="22"/>
          <w:lang w:val="ru-RU"/>
        </w:rPr>
        <w:t xml:space="preserve"> </w:t>
      </w:r>
      <w:r w:rsidR="004F34DB" w:rsidRPr="0005668F">
        <w:rPr>
          <w:rFonts w:ascii="Garamond" w:hAnsi="Garamond" w:cs="Times New Roman"/>
          <w:b w:val="0"/>
          <w:szCs w:val="22"/>
          <w:lang w:val="ru-RU"/>
        </w:rPr>
        <w:t>«</w:t>
      </w:r>
      <w:r w:rsidR="004F34DB" w:rsidRPr="0005668F">
        <w:rPr>
          <w:rFonts w:ascii="Garamond" w:hAnsi="Garamond"/>
          <w:b w:val="0"/>
          <w:bCs/>
          <w:szCs w:val="22"/>
        </w:rPr>
        <w:t xml:space="preserve">Порядок установления соответствия АИИС  коммерческого учета  техническим требованиям оптового рынка электрической энергии и мощности  и присвоения класса </w:t>
      </w:r>
      <w:r w:rsidR="004F34DB" w:rsidRPr="0005668F">
        <w:rPr>
          <w:rFonts w:ascii="Garamond" w:hAnsi="Garamond"/>
          <w:b w:val="0"/>
          <w:szCs w:val="22"/>
        </w:rPr>
        <w:t>АИИС</w:t>
      </w:r>
      <w:r w:rsidR="004F34DB" w:rsidRPr="0005668F">
        <w:rPr>
          <w:rFonts w:ascii="Garamond" w:hAnsi="Garamond"/>
          <w:b w:val="0"/>
          <w:szCs w:val="22"/>
          <w:lang w:val="ru-RU"/>
        </w:rPr>
        <w:t xml:space="preserve">» к </w:t>
      </w:r>
      <w:r w:rsidR="004F34DB" w:rsidRPr="0005668F">
        <w:rPr>
          <w:rFonts w:ascii="Garamond" w:hAnsi="Garamond" w:cs="Times New Roman"/>
          <w:b w:val="0"/>
          <w:szCs w:val="22"/>
          <w:lang w:val="ru-RU"/>
        </w:rPr>
        <w:t xml:space="preserve"> </w:t>
      </w:r>
      <w:r w:rsidR="004F34DB" w:rsidRPr="00B36B74">
        <w:rPr>
          <w:rFonts w:ascii="Garamond" w:hAnsi="Garamond" w:cs="Times New Roman"/>
          <w:b w:val="0"/>
          <w:i/>
          <w:szCs w:val="22"/>
          <w:lang w:val="ru-RU"/>
        </w:rPr>
        <w:t>Положению о получении статуса субъекта оптового рынка и ведения реестра субъектов оптового рынка</w:t>
      </w:r>
      <w:r w:rsidR="004F34DB" w:rsidRPr="0005668F">
        <w:rPr>
          <w:rFonts w:ascii="Garamond" w:hAnsi="Garamond" w:cs="Times New Roman"/>
          <w:b w:val="0"/>
          <w:szCs w:val="22"/>
          <w:lang w:val="ru-RU"/>
        </w:rPr>
        <w:t xml:space="preserve"> </w:t>
      </w:r>
      <w:r w:rsidR="00B36B74" w:rsidRPr="00B36B74">
        <w:rPr>
          <w:rFonts w:ascii="Garamond" w:eastAsia="Batang" w:hAnsi="Garamond" w:cs="Garamond"/>
          <w:b w:val="0"/>
          <w:szCs w:val="22"/>
          <w:lang w:eastAsia="ko-KR"/>
        </w:rPr>
        <w:t xml:space="preserve">(Приложение № 1.1 к </w:t>
      </w:r>
      <w:r w:rsidR="00B36B74" w:rsidRPr="00B36B74">
        <w:rPr>
          <w:rFonts w:ascii="Garamond" w:eastAsia="Batang" w:hAnsi="Garamond" w:cs="Garamond"/>
          <w:b w:val="0"/>
          <w:i/>
          <w:szCs w:val="22"/>
          <w:lang w:eastAsia="ko-KR"/>
        </w:rPr>
        <w:t>Договору о присоединении к торговой системе оптового рынка</w:t>
      </w:r>
      <w:r w:rsidR="00B36B74" w:rsidRPr="00B36B74">
        <w:rPr>
          <w:rFonts w:ascii="Garamond" w:eastAsia="Batang" w:hAnsi="Garamond" w:cs="Garamond"/>
          <w:b w:val="0"/>
          <w:szCs w:val="22"/>
          <w:lang w:eastAsia="ko-KR"/>
        </w:rPr>
        <w:t>)</w:t>
      </w:r>
      <w:r w:rsidR="00B36B74">
        <w:rPr>
          <w:rFonts w:eastAsia="Batang" w:cs="Garamond"/>
          <w:szCs w:val="22"/>
          <w:lang w:val="ru-RU" w:eastAsia="ko-KR"/>
        </w:rPr>
        <w:t xml:space="preserve"> </w:t>
      </w:r>
      <w:r w:rsidR="00B36B74" w:rsidRPr="0005668F">
        <w:rPr>
          <w:rFonts w:ascii="Garamond" w:hAnsi="Garamond" w:cs="Times New Roman"/>
          <w:b w:val="0"/>
          <w:szCs w:val="22"/>
          <w:lang w:val="ru-RU"/>
        </w:rPr>
        <w:t>–</w:t>
      </w:r>
      <w:r w:rsidR="004F34DB" w:rsidRPr="0005668F">
        <w:rPr>
          <w:rFonts w:ascii="Garamond" w:hAnsi="Garamond" w:cs="Times New Roman"/>
          <w:b w:val="0"/>
          <w:szCs w:val="22"/>
          <w:lang w:val="ru-RU"/>
        </w:rPr>
        <w:t xml:space="preserve"> </w:t>
      </w:r>
      <w:r w:rsidRPr="0005668F">
        <w:rPr>
          <w:rFonts w:ascii="Garamond" w:hAnsi="Garamond" w:cs="Times New Roman"/>
          <w:b w:val="0"/>
          <w:szCs w:val="22"/>
          <w:lang w:val="ru-RU"/>
        </w:rPr>
        <w:t xml:space="preserve">для Заявителей – субъектов оптового рынка, Приложении № </w:t>
      </w:r>
      <w:r w:rsidR="00B86D30" w:rsidRPr="0005668F">
        <w:rPr>
          <w:rFonts w:ascii="Garamond" w:hAnsi="Garamond" w:cs="Times New Roman"/>
          <w:b w:val="0"/>
          <w:szCs w:val="22"/>
          <w:lang w:val="ru-RU"/>
        </w:rPr>
        <w:t>1</w:t>
      </w:r>
      <w:r w:rsidRPr="0005668F">
        <w:rPr>
          <w:rFonts w:ascii="Garamond" w:hAnsi="Garamond" w:cs="Times New Roman"/>
          <w:b w:val="0"/>
          <w:szCs w:val="22"/>
          <w:lang w:val="ru-RU"/>
        </w:rPr>
        <w:t xml:space="preserve"> </w:t>
      </w:r>
      <w:r w:rsidR="004F34DB" w:rsidRPr="0005668F">
        <w:rPr>
          <w:rFonts w:ascii="Garamond" w:hAnsi="Garamond" w:cs="Times New Roman"/>
          <w:b w:val="0"/>
          <w:szCs w:val="22"/>
          <w:lang w:val="ru-RU"/>
        </w:rPr>
        <w:t>«</w:t>
      </w:r>
      <w:r w:rsidR="004F34DB" w:rsidRPr="0005668F">
        <w:rPr>
          <w:rFonts w:ascii="Garamond" w:hAnsi="Garamond"/>
          <w:b w:val="0"/>
          <w:szCs w:val="22"/>
        </w:rPr>
        <w:t>Порядок установления соответствия систем коммерческого учета генерирующих объектов,  функционирующих на основе использования возобновляемых источников энергии, осуществляющих поставку электроэнергии на розничном рынке</w:t>
      </w:r>
      <w:r w:rsidR="004F34DB" w:rsidRPr="0005668F">
        <w:rPr>
          <w:rFonts w:ascii="Garamond" w:hAnsi="Garamond" w:cs="Times New Roman"/>
          <w:b w:val="0"/>
          <w:szCs w:val="22"/>
          <w:lang w:val="ru-RU"/>
        </w:rPr>
        <w:t xml:space="preserve">» </w:t>
      </w:r>
      <w:r w:rsidRPr="0005668F">
        <w:rPr>
          <w:rFonts w:ascii="Garamond" w:hAnsi="Garamond" w:cs="Times New Roman"/>
          <w:b w:val="0"/>
          <w:szCs w:val="22"/>
          <w:lang w:val="ru-RU"/>
        </w:rPr>
        <w:t xml:space="preserve">к </w:t>
      </w:r>
      <w:r w:rsidR="00B86D30" w:rsidRPr="0005668F">
        <w:rPr>
          <w:rFonts w:ascii="Garamond" w:hAnsi="Garamond" w:cs="Times New Roman"/>
          <w:b w:val="0"/>
          <w:szCs w:val="22"/>
          <w:lang w:val="ru-RU"/>
        </w:rPr>
        <w:t xml:space="preserve">настоящему Регламенту </w:t>
      </w:r>
      <w:r w:rsidR="004F34DB" w:rsidRPr="0005668F">
        <w:rPr>
          <w:rFonts w:ascii="Garamond" w:hAnsi="Garamond" w:cs="Times New Roman"/>
          <w:b w:val="0"/>
          <w:szCs w:val="22"/>
          <w:lang w:val="ru-RU"/>
        </w:rPr>
        <w:t xml:space="preserve">- </w:t>
      </w:r>
      <w:r w:rsidRPr="0005668F">
        <w:rPr>
          <w:rFonts w:ascii="Garamond" w:hAnsi="Garamond" w:cs="Times New Roman"/>
          <w:b w:val="0"/>
          <w:szCs w:val="22"/>
          <w:lang w:val="ru-RU"/>
        </w:rPr>
        <w:t>для Заявителей – субъектов розничного рынка.</w:t>
      </w:r>
      <w:bookmarkEnd w:id="49"/>
      <w:bookmarkEnd w:id="50"/>
    </w:p>
    <w:p w:rsidR="00635C2F" w:rsidRPr="0005668F" w:rsidRDefault="00635C2F" w:rsidP="00635C2F">
      <w:pPr>
        <w:numPr>
          <w:ilvl w:val="1"/>
          <w:numId w:val="2"/>
        </w:numPr>
        <w:tabs>
          <w:tab w:val="clear" w:pos="1230"/>
          <w:tab w:val="num" w:pos="567"/>
        </w:tabs>
        <w:ind w:left="567" w:hanging="567"/>
        <w:jc w:val="both"/>
        <w:rPr>
          <w:szCs w:val="22"/>
        </w:rPr>
      </w:pPr>
      <w:r w:rsidRPr="0005668F">
        <w:rPr>
          <w:szCs w:val="22"/>
        </w:rPr>
        <w:t>До момента подачи в НП «Совет рынка» заявления на квалификацию генерирующего объекта ВИЭ, Заявитель:</w:t>
      </w:r>
    </w:p>
    <w:p w:rsidR="00635C2F" w:rsidRPr="0005668F" w:rsidRDefault="00635C2F" w:rsidP="00635C2F">
      <w:pPr>
        <w:pStyle w:val="afb"/>
        <w:spacing w:before="0"/>
        <w:ind w:left="851" w:hanging="284"/>
        <w:jc w:val="both"/>
        <w:rPr>
          <w:szCs w:val="22"/>
        </w:rPr>
      </w:pPr>
      <w:r w:rsidRPr="0005668F">
        <w:rPr>
          <w:szCs w:val="22"/>
        </w:rPr>
        <w:t xml:space="preserve"> – заключает Договор о присоединении к торговой системе оптового рынка в соответствии с процедурой, изложенной в </w:t>
      </w:r>
      <w:r w:rsidRPr="00B36B74">
        <w:rPr>
          <w:i/>
          <w:szCs w:val="22"/>
        </w:rPr>
        <w:t>Положении о получении статуса субъекта потового рынка и ведении  реестра субъектов потового рынка</w:t>
      </w:r>
      <w:r w:rsidR="00B36B74">
        <w:rPr>
          <w:i/>
          <w:szCs w:val="22"/>
        </w:rPr>
        <w:t xml:space="preserve"> </w:t>
      </w:r>
      <w:r w:rsidR="00B36B74" w:rsidRPr="00B36B74">
        <w:rPr>
          <w:rFonts w:eastAsia="Batang" w:cs="Garamond"/>
          <w:szCs w:val="22"/>
          <w:lang w:eastAsia="ko-KR"/>
        </w:rPr>
        <w:t xml:space="preserve">(Приложение № 1.1 к </w:t>
      </w:r>
      <w:r w:rsidR="00B36B74" w:rsidRPr="00B36B74">
        <w:rPr>
          <w:rFonts w:eastAsia="Batang" w:cs="Garamond"/>
          <w:i/>
          <w:szCs w:val="22"/>
          <w:lang w:eastAsia="ko-KR"/>
        </w:rPr>
        <w:t>Договору о присоединении к торговой системе оптового рынка</w:t>
      </w:r>
      <w:r w:rsidR="00B36B74" w:rsidRPr="00B36B74">
        <w:rPr>
          <w:rFonts w:eastAsia="Batang" w:cs="Garamond"/>
          <w:szCs w:val="22"/>
          <w:lang w:eastAsia="ko-KR"/>
        </w:rPr>
        <w:t>)</w:t>
      </w:r>
      <w:r w:rsidRPr="00B36B74">
        <w:rPr>
          <w:szCs w:val="22"/>
        </w:rPr>
        <w:t>;</w:t>
      </w:r>
      <w:r w:rsidRPr="0005668F">
        <w:rPr>
          <w:szCs w:val="22"/>
        </w:rPr>
        <w:t xml:space="preserve"> </w:t>
      </w:r>
    </w:p>
    <w:p w:rsidR="00635C2F" w:rsidRPr="0005668F" w:rsidRDefault="00635C2F" w:rsidP="00635C2F">
      <w:pPr>
        <w:pStyle w:val="afb"/>
        <w:spacing w:before="0"/>
        <w:ind w:left="851" w:hanging="284"/>
        <w:jc w:val="both"/>
        <w:rPr>
          <w:szCs w:val="22"/>
        </w:rPr>
      </w:pPr>
      <w:r w:rsidRPr="0005668F">
        <w:rPr>
          <w:szCs w:val="22"/>
        </w:rPr>
        <w:t>– заключает с АТС Соглашение о применении электронной  цифровой подписи в соответствии с установленной формой;</w:t>
      </w:r>
    </w:p>
    <w:p w:rsidR="00635C2F" w:rsidRPr="0005668F" w:rsidRDefault="00635C2F" w:rsidP="00635C2F">
      <w:pPr>
        <w:pStyle w:val="afb"/>
        <w:ind w:left="851" w:hanging="284"/>
        <w:jc w:val="both"/>
        <w:rPr>
          <w:szCs w:val="22"/>
        </w:rPr>
      </w:pPr>
      <w:r w:rsidRPr="0005668F">
        <w:rPr>
          <w:szCs w:val="22"/>
        </w:rPr>
        <w:t>– заключает с АТС Договоры на предоставление следующих услуг,  последовательно совершаемых АТС:</w:t>
      </w:r>
    </w:p>
    <w:p w:rsidR="00635C2F" w:rsidRPr="0005668F" w:rsidRDefault="00635C2F" w:rsidP="00635C2F">
      <w:pPr>
        <w:pStyle w:val="afb"/>
        <w:ind w:left="851" w:hanging="284"/>
        <w:jc w:val="both"/>
        <w:rPr>
          <w:szCs w:val="22"/>
        </w:rPr>
      </w:pPr>
      <w:r w:rsidRPr="0005668F">
        <w:rPr>
          <w:szCs w:val="22"/>
        </w:rPr>
        <w:t>а) техническая экспертиза пакета документов Заявителя с целью определения совокупности точек поставок и точек измерений, по которым будет осуществляться сбор данных коммерческого учета;</w:t>
      </w:r>
    </w:p>
    <w:p w:rsidR="00635C2F" w:rsidRPr="0005668F" w:rsidRDefault="00635C2F" w:rsidP="00635C2F">
      <w:pPr>
        <w:pStyle w:val="afb"/>
        <w:ind w:left="851" w:hanging="284"/>
        <w:jc w:val="both"/>
        <w:rPr>
          <w:szCs w:val="22"/>
        </w:rPr>
      </w:pPr>
      <w:r w:rsidRPr="0005668F">
        <w:rPr>
          <w:szCs w:val="22"/>
        </w:rPr>
        <w:t>б) кодирование точек поставок и точек измерений;</w:t>
      </w:r>
    </w:p>
    <w:p w:rsidR="00635C2F" w:rsidRPr="0005668F" w:rsidRDefault="00635C2F" w:rsidP="00635C2F">
      <w:pPr>
        <w:pStyle w:val="afb"/>
        <w:ind w:left="851" w:hanging="284"/>
        <w:jc w:val="both"/>
        <w:rPr>
          <w:szCs w:val="22"/>
        </w:rPr>
      </w:pPr>
      <w:r w:rsidRPr="0005668F">
        <w:rPr>
          <w:szCs w:val="22"/>
        </w:rPr>
        <w:t xml:space="preserve"> в) экспертиза комплекта документов, указанных в табл. 6 </w:t>
      </w:r>
      <w:r w:rsidRPr="0005668F">
        <w:rPr>
          <w:i/>
          <w:szCs w:val="22"/>
        </w:rPr>
        <w:t>Требований к проведению испытаний для определения соответствия автоматизированных информационно-измерительных систем коммерческого учета техническим требованиям оптового рынка электрической энергии (мощности) и присвоения класса АИИС</w:t>
      </w:r>
      <w:r w:rsidRPr="0005668F">
        <w:rPr>
          <w:b/>
          <w:sz w:val="26"/>
          <w:szCs w:val="26"/>
        </w:rPr>
        <w:t xml:space="preserve"> </w:t>
      </w:r>
      <w:r w:rsidRPr="0005668F">
        <w:rPr>
          <w:sz w:val="26"/>
          <w:szCs w:val="26"/>
        </w:rPr>
        <w:t>(</w:t>
      </w:r>
      <w:r w:rsidRPr="0005668F">
        <w:rPr>
          <w:szCs w:val="22"/>
        </w:rPr>
        <w:t xml:space="preserve">Приложения № 11.5 к </w:t>
      </w:r>
      <w:r w:rsidRPr="0005668F">
        <w:rPr>
          <w:i/>
          <w:szCs w:val="22"/>
        </w:rPr>
        <w:t>Положению о получении статуса субъекта оптового рынка и ведения реестра субъектов оптового рынка</w:t>
      </w:r>
      <w:r w:rsidR="00B36B74">
        <w:rPr>
          <w:i/>
          <w:szCs w:val="22"/>
        </w:rPr>
        <w:t xml:space="preserve"> </w:t>
      </w:r>
      <w:r w:rsidR="00B36B74" w:rsidRPr="00B36B74">
        <w:rPr>
          <w:rFonts w:eastAsia="Batang" w:cs="Garamond"/>
          <w:szCs w:val="22"/>
          <w:lang w:eastAsia="ko-KR"/>
        </w:rPr>
        <w:t xml:space="preserve">(Приложение № 1.1 к </w:t>
      </w:r>
      <w:r w:rsidR="00B36B74" w:rsidRPr="00B36B74">
        <w:rPr>
          <w:rFonts w:eastAsia="Batang" w:cs="Garamond"/>
          <w:i/>
          <w:szCs w:val="22"/>
          <w:lang w:eastAsia="ko-KR"/>
        </w:rPr>
        <w:t>Договору о присоединении к торговой системе оптового рынка</w:t>
      </w:r>
      <w:r w:rsidRPr="0005668F">
        <w:rPr>
          <w:szCs w:val="22"/>
        </w:rPr>
        <w:t>) с целью установления соответствия АИИС КУЭ техническим требованиям;</w:t>
      </w:r>
    </w:p>
    <w:p w:rsidR="00635C2F" w:rsidRPr="0005668F" w:rsidRDefault="00635C2F" w:rsidP="00635C2F">
      <w:pPr>
        <w:pStyle w:val="afb"/>
        <w:ind w:left="851" w:hanging="284"/>
        <w:jc w:val="both"/>
        <w:rPr>
          <w:szCs w:val="22"/>
        </w:rPr>
      </w:pPr>
      <w:r w:rsidRPr="0005668F">
        <w:rPr>
          <w:szCs w:val="22"/>
        </w:rPr>
        <w:t xml:space="preserve">г) проведение  испытаний </w:t>
      </w:r>
      <w:r w:rsidRPr="0005668F">
        <w:rPr>
          <w:color w:val="000000"/>
          <w:szCs w:val="22"/>
        </w:rPr>
        <w:t xml:space="preserve">со стороны КО, в том числе путем </w:t>
      </w:r>
      <w:r w:rsidRPr="0005668F">
        <w:rPr>
          <w:szCs w:val="22"/>
        </w:rPr>
        <w:t xml:space="preserve"> выездной проверки АИИС КУЭ;</w:t>
      </w:r>
    </w:p>
    <w:p w:rsidR="00635C2F" w:rsidRPr="0005668F" w:rsidRDefault="00635C2F" w:rsidP="00635C2F">
      <w:pPr>
        <w:pStyle w:val="afb"/>
        <w:ind w:left="851" w:hanging="284"/>
        <w:jc w:val="both"/>
        <w:rPr>
          <w:szCs w:val="22"/>
        </w:rPr>
      </w:pPr>
      <w:r w:rsidRPr="0005668F">
        <w:rPr>
          <w:szCs w:val="22"/>
        </w:rPr>
        <w:t>д) оформление Акта о соответствии АИИС техническим требованиям</w:t>
      </w:r>
      <w:r w:rsidRPr="0005668F">
        <w:t xml:space="preserve"> к генерирующим объектам ВИЭ – субъектам розничного рынка, </w:t>
      </w:r>
      <w:r w:rsidRPr="0005668F">
        <w:rPr>
          <w:szCs w:val="22"/>
        </w:rPr>
        <w:t>установленны</w:t>
      </w:r>
      <w:r w:rsidRPr="0005668F">
        <w:t>м</w:t>
      </w:r>
      <w:r w:rsidRPr="0005668F">
        <w:rPr>
          <w:szCs w:val="22"/>
        </w:rPr>
        <w:t xml:space="preserve"> в приложении 1 к настоящему Регламенту.</w:t>
      </w:r>
    </w:p>
    <w:p w:rsidR="000903A2" w:rsidRPr="0005668F" w:rsidRDefault="000903A2" w:rsidP="000903A2">
      <w:pPr>
        <w:numPr>
          <w:ilvl w:val="1"/>
          <w:numId w:val="2"/>
        </w:numPr>
        <w:tabs>
          <w:tab w:val="clear" w:pos="1230"/>
          <w:tab w:val="num" w:pos="567"/>
        </w:tabs>
        <w:ind w:left="567" w:hanging="567"/>
        <w:jc w:val="both"/>
        <w:rPr>
          <w:szCs w:val="22"/>
        </w:rPr>
      </w:pPr>
      <w:r w:rsidRPr="0005668F">
        <w:rPr>
          <w:szCs w:val="22"/>
        </w:rPr>
        <w:t xml:space="preserve">Установление соответствия АИИС КУЭ Заявителя – субъекта оптового рынка техническим требованиям проводится в соответствии со сроками и процедурой, изложенными в </w:t>
      </w:r>
      <w:r w:rsidRPr="0005668F">
        <w:rPr>
          <w:i/>
          <w:szCs w:val="22"/>
        </w:rPr>
        <w:t xml:space="preserve">Порядке установления соответствия АИИС коммерческого учета техническим требованиям оптового рынка </w:t>
      </w:r>
      <w:r w:rsidRPr="0005668F">
        <w:rPr>
          <w:i/>
          <w:szCs w:val="22"/>
        </w:rPr>
        <w:lastRenderedPageBreak/>
        <w:t>электрической энергии (мощности) и присвоения класса АИИС</w:t>
      </w:r>
      <w:r w:rsidRPr="0005668F">
        <w:rPr>
          <w:szCs w:val="22"/>
        </w:rPr>
        <w:t xml:space="preserve"> (Приложении № 11.3 к </w:t>
      </w:r>
      <w:r w:rsidRPr="0005668F">
        <w:rPr>
          <w:i/>
          <w:szCs w:val="22"/>
        </w:rPr>
        <w:t>Положению о получении статуса субъекта потового рынка и ведения реестра субъектов потового рынка</w:t>
      </w:r>
      <w:r w:rsidR="00B36B74">
        <w:rPr>
          <w:i/>
          <w:szCs w:val="22"/>
        </w:rPr>
        <w:t xml:space="preserve"> </w:t>
      </w:r>
      <w:r w:rsidR="00B36B74" w:rsidRPr="00B36B74">
        <w:rPr>
          <w:rFonts w:eastAsia="Batang" w:cs="Garamond"/>
          <w:szCs w:val="22"/>
          <w:lang w:eastAsia="ko-KR"/>
        </w:rPr>
        <w:t xml:space="preserve">(Приложение № 1.1 к </w:t>
      </w:r>
      <w:r w:rsidR="00B36B74" w:rsidRPr="00B36B74">
        <w:rPr>
          <w:rFonts w:eastAsia="Batang" w:cs="Garamond"/>
          <w:i/>
          <w:szCs w:val="22"/>
          <w:lang w:eastAsia="ko-KR"/>
        </w:rPr>
        <w:t>Договору о присоединении к торговой системе оптового рынка</w:t>
      </w:r>
      <w:r w:rsidRPr="0005668F">
        <w:rPr>
          <w:szCs w:val="22"/>
        </w:rPr>
        <w:t>)</w:t>
      </w:r>
      <w:r w:rsidRPr="0005668F">
        <w:t xml:space="preserve"> с учетом особенностей</w:t>
      </w:r>
      <w:r w:rsidRPr="0005668F">
        <w:rPr>
          <w:szCs w:val="22"/>
        </w:rPr>
        <w:t xml:space="preserve"> для Заявителей – субъектов розничного рынков</w:t>
      </w:r>
      <w:r w:rsidRPr="0005668F">
        <w:t xml:space="preserve">, изложенных в приложении </w:t>
      </w:r>
      <w:r w:rsidRPr="0005668F">
        <w:rPr>
          <w:szCs w:val="22"/>
        </w:rPr>
        <w:t>1 к настоящему Регламенту.</w:t>
      </w:r>
    </w:p>
    <w:p w:rsidR="006E5CD1" w:rsidRPr="0005668F" w:rsidRDefault="006E5CD1" w:rsidP="000903A2">
      <w:pPr>
        <w:ind w:left="567"/>
        <w:jc w:val="both"/>
        <w:rPr>
          <w:szCs w:val="22"/>
        </w:rPr>
      </w:pPr>
      <w:r w:rsidRPr="0005668F">
        <w:rPr>
          <w:szCs w:val="22"/>
        </w:rPr>
        <w:t>Процедура установления соответствия АИИС КУЭ Заявителя (субъектов оптового и розничного рынков) техническим требованиям проводится</w:t>
      </w:r>
      <w:r w:rsidR="000903A2" w:rsidRPr="0005668F">
        <w:rPr>
          <w:szCs w:val="22"/>
        </w:rPr>
        <w:t xml:space="preserve"> </w:t>
      </w:r>
      <w:r w:rsidR="000903A2" w:rsidRPr="0005668F">
        <w:rPr>
          <w:color w:val="000000"/>
          <w:szCs w:val="22"/>
        </w:rPr>
        <w:t>с учетом особенностей, описанных в приложении 1 к настоящему Регламенту</w:t>
      </w:r>
      <w:r w:rsidRPr="0005668F">
        <w:rPr>
          <w:szCs w:val="22"/>
        </w:rPr>
        <w:t xml:space="preserve"> в срок не более </w:t>
      </w:r>
      <w:r w:rsidR="000903A2" w:rsidRPr="0005668F">
        <w:rPr>
          <w:szCs w:val="22"/>
        </w:rPr>
        <w:t xml:space="preserve">105 (ста пяти) </w:t>
      </w:r>
      <w:r w:rsidRPr="0005668F">
        <w:rPr>
          <w:szCs w:val="22"/>
        </w:rPr>
        <w:t>рабочих дней с даты поступления в канцелярию КО следующего комплекта документов:</w:t>
      </w:r>
    </w:p>
    <w:p w:rsidR="006E5CD1" w:rsidRPr="0005668F" w:rsidRDefault="006E5CD1" w:rsidP="00605DE7">
      <w:pPr>
        <w:numPr>
          <w:ilvl w:val="0"/>
          <w:numId w:val="10"/>
        </w:numPr>
        <w:spacing w:before="0"/>
        <w:ind w:left="1440"/>
        <w:jc w:val="both"/>
        <w:rPr>
          <w:szCs w:val="22"/>
        </w:rPr>
      </w:pPr>
      <w:r w:rsidRPr="0005668F">
        <w:rPr>
          <w:szCs w:val="22"/>
        </w:rPr>
        <w:t>заявления на имя Председателя Правления ОАО «АТС» об установлении соответствия АИИС КУЭ Заявителя техническим требованиям;</w:t>
      </w:r>
    </w:p>
    <w:p w:rsidR="006E5CD1" w:rsidRPr="0005668F" w:rsidRDefault="00F23ACD" w:rsidP="00605DE7">
      <w:pPr>
        <w:spacing w:before="0"/>
        <w:ind w:left="1418" w:hanging="360"/>
        <w:jc w:val="both"/>
        <w:rPr>
          <w:szCs w:val="22"/>
        </w:rPr>
      </w:pPr>
      <w:r w:rsidRPr="0005668F">
        <w:rPr>
          <w:szCs w:val="22"/>
        </w:rPr>
        <w:t>б)</w:t>
      </w:r>
      <w:r w:rsidRPr="0005668F">
        <w:rPr>
          <w:szCs w:val="22"/>
        </w:rPr>
        <w:tab/>
      </w:r>
      <w:r w:rsidR="006E5CD1" w:rsidRPr="0005668F">
        <w:rPr>
          <w:szCs w:val="22"/>
        </w:rPr>
        <w:t>опросны</w:t>
      </w:r>
      <w:r w:rsidR="003E52DC" w:rsidRPr="0005668F">
        <w:rPr>
          <w:szCs w:val="22"/>
        </w:rPr>
        <w:t>е</w:t>
      </w:r>
      <w:r w:rsidR="006E5CD1" w:rsidRPr="0005668F">
        <w:rPr>
          <w:szCs w:val="22"/>
        </w:rPr>
        <w:t xml:space="preserve"> лист</w:t>
      </w:r>
      <w:r w:rsidR="003E52DC" w:rsidRPr="0005668F">
        <w:rPr>
          <w:szCs w:val="22"/>
        </w:rPr>
        <w:t>ы</w:t>
      </w:r>
      <w:r w:rsidR="006E5CD1" w:rsidRPr="0005668F">
        <w:rPr>
          <w:szCs w:val="22"/>
        </w:rPr>
        <w:t xml:space="preserve"> по всем точкам </w:t>
      </w:r>
      <w:r w:rsidR="000903A2" w:rsidRPr="0005668F">
        <w:rPr>
          <w:szCs w:val="22"/>
        </w:rPr>
        <w:t>измерений и точкам поставки, расположенным на выводах генераторов, а также точкам поставки, входящим в сечение коммерческого учета со смежной сетевой организации, присое</w:t>
      </w:r>
      <w:r w:rsidR="00AC3677" w:rsidRPr="0005668F">
        <w:rPr>
          <w:szCs w:val="22"/>
        </w:rPr>
        <w:t>диненным к шинам электростанции</w:t>
      </w:r>
      <w:r w:rsidR="000903A2" w:rsidRPr="0005668F">
        <w:rPr>
          <w:szCs w:val="22"/>
        </w:rPr>
        <w:t>), оформленные в соответствии с</w:t>
      </w:r>
      <w:r w:rsidR="00D0347C" w:rsidRPr="0005668F">
        <w:rPr>
          <w:szCs w:val="22"/>
        </w:rPr>
        <w:t xml:space="preserve"> </w:t>
      </w:r>
      <w:r w:rsidR="00FF744F" w:rsidRPr="0005668F">
        <w:rPr>
          <w:szCs w:val="22"/>
        </w:rPr>
        <w:t>п</w:t>
      </w:r>
      <w:r w:rsidR="00D0347C" w:rsidRPr="0005668F">
        <w:rPr>
          <w:szCs w:val="22"/>
        </w:rPr>
        <w:t>риложени</w:t>
      </w:r>
      <w:r w:rsidR="00AF7ED3" w:rsidRPr="0005668F">
        <w:rPr>
          <w:szCs w:val="22"/>
        </w:rPr>
        <w:t>ем</w:t>
      </w:r>
      <w:r w:rsidR="00D0347C" w:rsidRPr="0005668F">
        <w:rPr>
          <w:szCs w:val="22"/>
        </w:rPr>
        <w:t xml:space="preserve"> 1 к настоящему регламенту (для Заявителей – субъектов</w:t>
      </w:r>
      <w:r w:rsidR="006E5CD1" w:rsidRPr="0005668F">
        <w:rPr>
          <w:szCs w:val="22"/>
        </w:rPr>
        <w:t xml:space="preserve"> розничного рынков). Документ предоставляется в электронном виде и в 1 (одном) экземпляре на бумажном носителе. </w:t>
      </w:r>
    </w:p>
    <w:p w:rsidR="006E5CD1" w:rsidRPr="0005668F" w:rsidRDefault="00605DE7" w:rsidP="00605DE7">
      <w:pPr>
        <w:spacing w:before="0"/>
        <w:ind w:left="1418" w:hanging="360"/>
        <w:jc w:val="both"/>
        <w:rPr>
          <w:szCs w:val="22"/>
        </w:rPr>
      </w:pPr>
      <w:r w:rsidRPr="0005668F">
        <w:rPr>
          <w:szCs w:val="22"/>
        </w:rPr>
        <w:t>в)</w:t>
      </w:r>
      <w:r w:rsidRPr="0005668F">
        <w:rPr>
          <w:szCs w:val="22"/>
        </w:rPr>
        <w:tab/>
      </w:r>
      <w:r w:rsidR="006E5CD1" w:rsidRPr="0005668F">
        <w:rPr>
          <w:szCs w:val="22"/>
        </w:rPr>
        <w:t>однолинейная схема присоединения электрооборудования</w:t>
      </w:r>
      <w:r w:rsidR="00AF7ED3" w:rsidRPr="0005668F">
        <w:rPr>
          <w:szCs w:val="22"/>
        </w:rPr>
        <w:t xml:space="preserve"> </w:t>
      </w:r>
      <w:r w:rsidR="006E5CD1" w:rsidRPr="0005668F">
        <w:rPr>
          <w:szCs w:val="22"/>
        </w:rPr>
        <w:t xml:space="preserve">к внешней электрической сети (оригинал либо копию, заверенную подписью уполномоченного представителя и печатью Заявителя). Документ представляется в 1 (одном) экземпляре, требования к оформлению схемы приведены в приложении 5 </w:t>
      </w:r>
      <w:r w:rsidR="006E5CD1" w:rsidRPr="00B36B74">
        <w:rPr>
          <w:i/>
          <w:szCs w:val="22"/>
        </w:rPr>
        <w:t>Положения о получении статуса субъекта оптового рынка и ведения р</w:t>
      </w:r>
      <w:r w:rsidR="00ED1DD7" w:rsidRPr="00B36B74">
        <w:rPr>
          <w:i/>
          <w:szCs w:val="22"/>
        </w:rPr>
        <w:t>еестра субъектов оптового рынка</w:t>
      </w:r>
      <w:r w:rsidR="00B36B74">
        <w:rPr>
          <w:szCs w:val="22"/>
        </w:rPr>
        <w:t xml:space="preserve"> </w:t>
      </w:r>
      <w:r w:rsidR="00B36B74" w:rsidRPr="00B36B74">
        <w:rPr>
          <w:rFonts w:eastAsia="Batang" w:cs="Garamond"/>
          <w:szCs w:val="22"/>
          <w:lang w:eastAsia="ko-KR"/>
        </w:rPr>
        <w:t xml:space="preserve">(Приложение № 1.1 к </w:t>
      </w:r>
      <w:r w:rsidR="00B36B74" w:rsidRPr="00B36B74">
        <w:rPr>
          <w:rFonts w:eastAsia="Batang" w:cs="Garamond"/>
          <w:i/>
          <w:szCs w:val="22"/>
          <w:lang w:eastAsia="ko-KR"/>
        </w:rPr>
        <w:t>Договору о присоединении к торговой системе оптового рынка</w:t>
      </w:r>
      <w:r w:rsidR="00B36B74" w:rsidRPr="00B36B74">
        <w:rPr>
          <w:rFonts w:eastAsia="Batang" w:cs="Garamond"/>
          <w:szCs w:val="22"/>
          <w:lang w:eastAsia="ko-KR"/>
        </w:rPr>
        <w:t>)</w:t>
      </w:r>
      <w:r w:rsidR="006E5CD1" w:rsidRPr="00B36B74">
        <w:rPr>
          <w:szCs w:val="22"/>
        </w:rPr>
        <w:t>;</w:t>
      </w:r>
    </w:p>
    <w:p w:rsidR="006E5CD1" w:rsidRPr="0005668F" w:rsidRDefault="00560A58" w:rsidP="00920CF4">
      <w:pPr>
        <w:spacing w:before="0"/>
        <w:ind w:left="1440" w:hanging="447"/>
        <w:jc w:val="both"/>
        <w:rPr>
          <w:szCs w:val="22"/>
        </w:rPr>
      </w:pPr>
      <w:r w:rsidRPr="0005668F">
        <w:rPr>
          <w:szCs w:val="22"/>
        </w:rPr>
        <w:t>г)</w:t>
      </w:r>
      <w:r w:rsidRPr="0005668F">
        <w:rPr>
          <w:szCs w:val="22"/>
        </w:rPr>
        <w:tab/>
      </w:r>
      <w:r w:rsidR="00AB2B0A" w:rsidRPr="0005668F">
        <w:rPr>
          <w:szCs w:val="22"/>
        </w:rPr>
        <w:t xml:space="preserve">спецификация генерирующего оборудования и </w:t>
      </w:r>
      <w:r w:rsidR="006E5CD1" w:rsidRPr="0005668F">
        <w:rPr>
          <w:szCs w:val="22"/>
        </w:rPr>
        <w:t>спецификация к однолинейной схеме присоединения электрооборудования</w:t>
      </w:r>
      <w:r w:rsidR="00924BF2" w:rsidRPr="0005668F">
        <w:rPr>
          <w:szCs w:val="22"/>
        </w:rPr>
        <w:t xml:space="preserve"> </w:t>
      </w:r>
      <w:r w:rsidR="006E5CD1" w:rsidRPr="0005668F">
        <w:rPr>
          <w:szCs w:val="22"/>
        </w:rPr>
        <w:t xml:space="preserve">к внешней электрической сети. Документ представляется в 1 (одном) экземпляре (образец и требования к оформлению спецификации приведены в табл. 1Х </w:t>
      </w:r>
      <w:r w:rsidR="00B36B74">
        <w:rPr>
          <w:szCs w:val="22"/>
        </w:rPr>
        <w:t>п</w:t>
      </w:r>
      <w:r w:rsidR="006E5CD1" w:rsidRPr="0005668F">
        <w:rPr>
          <w:szCs w:val="22"/>
        </w:rPr>
        <w:t xml:space="preserve">риложения 5 к </w:t>
      </w:r>
      <w:r w:rsidR="006E5CD1" w:rsidRPr="00B36B74">
        <w:rPr>
          <w:i/>
          <w:szCs w:val="22"/>
        </w:rPr>
        <w:t>Положению о получении статуса субъекта оптового рынка и ведения реестра субъектов оптового рынка</w:t>
      </w:r>
      <w:r w:rsidR="00B36B74">
        <w:rPr>
          <w:i/>
          <w:szCs w:val="22"/>
        </w:rPr>
        <w:t xml:space="preserve"> </w:t>
      </w:r>
      <w:r w:rsidR="00B36B74" w:rsidRPr="00B36B74">
        <w:rPr>
          <w:rFonts w:eastAsia="Batang" w:cs="Garamond"/>
          <w:szCs w:val="22"/>
          <w:lang w:eastAsia="ko-KR"/>
        </w:rPr>
        <w:t xml:space="preserve">(Приложение № 1.1 к </w:t>
      </w:r>
      <w:r w:rsidR="00B36B74" w:rsidRPr="00B36B74">
        <w:rPr>
          <w:rFonts w:eastAsia="Batang" w:cs="Garamond"/>
          <w:i/>
          <w:szCs w:val="22"/>
          <w:lang w:eastAsia="ko-KR"/>
        </w:rPr>
        <w:t>Договору о присоединении к торговой системе оптового рынка</w:t>
      </w:r>
      <w:r w:rsidR="006E5CD1" w:rsidRPr="0005668F">
        <w:rPr>
          <w:szCs w:val="22"/>
        </w:rPr>
        <w:t>);</w:t>
      </w:r>
    </w:p>
    <w:p w:rsidR="006E5CD1" w:rsidRPr="0005668F" w:rsidRDefault="00560A58" w:rsidP="00560A58">
      <w:pPr>
        <w:spacing w:before="0"/>
        <w:ind w:left="1440" w:hanging="306"/>
        <w:jc w:val="both"/>
        <w:rPr>
          <w:szCs w:val="22"/>
        </w:rPr>
      </w:pPr>
      <w:r w:rsidRPr="0005668F">
        <w:rPr>
          <w:szCs w:val="22"/>
        </w:rPr>
        <w:t>д)</w:t>
      </w:r>
      <w:r w:rsidRPr="0005668F">
        <w:rPr>
          <w:szCs w:val="22"/>
        </w:rPr>
        <w:tab/>
      </w:r>
      <w:r w:rsidR="006E5CD1" w:rsidRPr="0005668F">
        <w:rPr>
          <w:szCs w:val="22"/>
        </w:rPr>
        <w:t xml:space="preserve">документы, указанные в табл. 6 Приложения № 11.5 к </w:t>
      </w:r>
      <w:r w:rsidR="006E5CD1" w:rsidRPr="00B36B74">
        <w:rPr>
          <w:i/>
          <w:szCs w:val="22"/>
        </w:rPr>
        <w:t>Положению о получении статуса субъекта оптового рынка и ведения реестра субъектов оптового рынка</w:t>
      </w:r>
      <w:r w:rsidR="00B36B74">
        <w:rPr>
          <w:szCs w:val="22"/>
        </w:rPr>
        <w:t xml:space="preserve"> </w:t>
      </w:r>
      <w:r w:rsidR="00B36B74" w:rsidRPr="00B36B74">
        <w:rPr>
          <w:rFonts w:eastAsia="Batang" w:cs="Garamond"/>
          <w:szCs w:val="22"/>
          <w:lang w:eastAsia="ko-KR"/>
        </w:rPr>
        <w:t xml:space="preserve">(Приложение № 1.1 к </w:t>
      </w:r>
      <w:r w:rsidR="00B36B74" w:rsidRPr="00B36B74">
        <w:rPr>
          <w:rFonts w:eastAsia="Batang" w:cs="Garamond"/>
          <w:i/>
          <w:szCs w:val="22"/>
          <w:lang w:eastAsia="ko-KR"/>
        </w:rPr>
        <w:t>Договору о присоединении к торговой системе оптового рынка</w:t>
      </w:r>
      <w:r w:rsidR="00B36B74" w:rsidRPr="00B36B74">
        <w:rPr>
          <w:rFonts w:eastAsia="Batang" w:cs="Garamond"/>
          <w:szCs w:val="22"/>
          <w:lang w:eastAsia="ko-KR"/>
        </w:rPr>
        <w:t>)</w:t>
      </w:r>
      <w:r w:rsidR="00B36B74">
        <w:rPr>
          <w:rFonts w:eastAsia="Batang" w:cs="Garamond"/>
          <w:szCs w:val="22"/>
          <w:lang w:eastAsia="ko-KR"/>
        </w:rPr>
        <w:t xml:space="preserve"> </w:t>
      </w:r>
      <w:r w:rsidR="00605DE7" w:rsidRPr="0005668F">
        <w:rPr>
          <w:szCs w:val="22"/>
        </w:rPr>
        <w:t>(за исключением Актов согласования алгоритма расчета)</w:t>
      </w:r>
      <w:r w:rsidR="006E5CD1" w:rsidRPr="0005668F">
        <w:rPr>
          <w:szCs w:val="22"/>
        </w:rPr>
        <w:t>;</w:t>
      </w:r>
    </w:p>
    <w:p w:rsidR="006E5CD1" w:rsidRPr="0005668F" w:rsidRDefault="00560A58" w:rsidP="00560A58">
      <w:pPr>
        <w:spacing w:before="0"/>
        <w:ind w:left="1440" w:hanging="306"/>
        <w:jc w:val="both"/>
        <w:rPr>
          <w:szCs w:val="22"/>
        </w:rPr>
      </w:pPr>
      <w:r w:rsidRPr="0005668F">
        <w:rPr>
          <w:szCs w:val="22"/>
        </w:rPr>
        <w:t>е)</w:t>
      </w:r>
      <w:r w:rsidRPr="0005668F">
        <w:rPr>
          <w:szCs w:val="22"/>
        </w:rPr>
        <w:tab/>
      </w:r>
      <w:r w:rsidR="006E5CD1" w:rsidRPr="0005668F">
        <w:rPr>
          <w:szCs w:val="22"/>
        </w:rPr>
        <w:t xml:space="preserve">комплект актов разграничения балансовой принадлежности и эксплуатационной ответственности (оригиналы либо копии, заверенные подписью уполномоченного представителя и печатью Заявителя). Документ представляется в </w:t>
      </w:r>
      <w:r w:rsidR="00605DE7" w:rsidRPr="0005668F">
        <w:rPr>
          <w:szCs w:val="22"/>
        </w:rPr>
        <w:t>1</w:t>
      </w:r>
      <w:r w:rsidR="006E5CD1" w:rsidRPr="0005668F">
        <w:rPr>
          <w:szCs w:val="22"/>
        </w:rPr>
        <w:t xml:space="preserve"> (</w:t>
      </w:r>
      <w:r w:rsidR="00605DE7" w:rsidRPr="0005668F">
        <w:rPr>
          <w:szCs w:val="22"/>
        </w:rPr>
        <w:t>одном</w:t>
      </w:r>
      <w:r w:rsidR="006E5CD1" w:rsidRPr="0005668F">
        <w:rPr>
          <w:szCs w:val="22"/>
        </w:rPr>
        <w:t>) экземпляр</w:t>
      </w:r>
      <w:r w:rsidR="00FA4148" w:rsidRPr="0005668F">
        <w:rPr>
          <w:szCs w:val="22"/>
        </w:rPr>
        <w:t>е</w:t>
      </w:r>
      <w:r w:rsidR="006E5CD1" w:rsidRPr="0005668F">
        <w:rPr>
          <w:szCs w:val="22"/>
        </w:rPr>
        <w:t xml:space="preserve">, требования к оформлению комплекта актов разграничения балансовой принадлежности и эксплуатационной ответственности приведены в </w:t>
      </w:r>
      <w:r w:rsidR="008D5C3A" w:rsidRPr="0005668F">
        <w:rPr>
          <w:szCs w:val="22"/>
        </w:rPr>
        <w:t>п</w:t>
      </w:r>
      <w:r w:rsidR="006E5CD1" w:rsidRPr="0005668F">
        <w:rPr>
          <w:szCs w:val="22"/>
        </w:rPr>
        <w:t xml:space="preserve">риложении 5 к </w:t>
      </w:r>
      <w:r w:rsidR="006E5CD1" w:rsidRPr="00A81265">
        <w:rPr>
          <w:i/>
          <w:szCs w:val="22"/>
        </w:rPr>
        <w:t>Положению о получении статуса субъекта оптового рынка и ведения реестра субъектов оптового рынка</w:t>
      </w:r>
      <w:r w:rsidR="00A81265">
        <w:rPr>
          <w:szCs w:val="22"/>
        </w:rPr>
        <w:t xml:space="preserve"> </w:t>
      </w:r>
      <w:r w:rsidR="00A81265" w:rsidRPr="00A81265">
        <w:rPr>
          <w:rFonts w:eastAsia="Batang" w:cs="Garamond"/>
          <w:szCs w:val="22"/>
          <w:lang w:eastAsia="ko-KR"/>
        </w:rPr>
        <w:t xml:space="preserve">(Приложение № 1.1 к </w:t>
      </w:r>
      <w:r w:rsidR="00A81265" w:rsidRPr="00A81265">
        <w:rPr>
          <w:rFonts w:eastAsia="Batang" w:cs="Garamond"/>
          <w:i/>
          <w:szCs w:val="22"/>
          <w:lang w:eastAsia="ko-KR"/>
        </w:rPr>
        <w:t>Договору о присоединении к торговой системе оптового рынка</w:t>
      </w:r>
      <w:r w:rsidR="006E5CD1" w:rsidRPr="00A81265">
        <w:rPr>
          <w:szCs w:val="22"/>
        </w:rPr>
        <w:t>).</w:t>
      </w:r>
      <w:r w:rsidR="006E5CD1" w:rsidRPr="0005668F">
        <w:rPr>
          <w:szCs w:val="22"/>
        </w:rPr>
        <w:t xml:space="preserve"> В случае отсутствия  у Заявителя актов разграничения балансовой принадлежности и эксплуатационной ответственности, Заявитель предоставляет в 3 (трех) экземплярах  надлежащим образом заверенные уполномоченным лицом копии договора об осуществлении технологического присоединения к электрическим сетям генерирующего оборудования и технические условия, выданные сетевой организацией.</w:t>
      </w:r>
    </w:p>
    <w:p w:rsidR="000D5C8B" w:rsidRPr="0005668F" w:rsidRDefault="000D5C8B" w:rsidP="000D5C8B">
      <w:pPr>
        <w:spacing w:before="0"/>
        <w:ind w:left="1134"/>
        <w:jc w:val="both"/>
        <w:rPr>
          <w:szCs w:val="22"/>
        </w:rPr>
      </w:pPr>
      <w:r w:rsidRPr="0005668F">
        <w:rPr>
          <w:bCs/>
          <w:szCs w:val="22"/>
        </w:rPr>
        <w:t>Допускается документы, указанные в подпункте «д» предоставлять после проведения процедуры кодирования точек измерений.</w:t>
      </w:r>
    </w:p>
    <w:p w:rsidR="006E5CD1" w:rsidRPr="0005668F" w:rsidRDefault="006E5CD1" w:rsidP="00B56CAB">
      <w:pPr>
        <w:numPr>
          <w:ilvl w:val="1"/>
          <w:numId w:val="2"/>
        </w:numPr>
        <w:rPr>
          <w:szCs w:val="22"/>
        </w:rPr>
      </w:pPr>
      <w:r w:rsidRPr="0005668F">
        <w:rPr>
          <w:szCs w:val="22"/>
        </w:rPr>
        <w:t>Коммерческий оператор проводит в срок не более:</w:t>
      </w:r>
    </w:p>
    <w:p w:rsidR="006E5CD1" w:rsidRPr="0005668F" w:rsidRDefault="006E5CD1" w:rsidP="00016833">
      <w:pPr>
        <w:pStyle w:val="afb"/>
        <w:numPr>
          <w:ilvl w:val="2"/>
          <w:numId w:val="33"/>
        </w:numPr>
        <w:spacing w:before="0"/>
        <w:jc w:val="both"/>
        <w:rPr>
          <w:szCs w:val="22"/>
        </w:rPr>
      </w:pPr>
      <w:r w:rsidRPr="0005668F">
        <w:rPr>
          <w:szCs w:val="22"/>
        </w:rPr>
        <w:t>(пятнадцати) рабочих дней юридическую экспертизу документов Заявителя</w:t>
      </w:r>
      <w:r w:rsidR="004F34DB" w:rsidRPr="0005668F">
        <w:rPr>
          <w:szCs w:val="22"/>
        </w:rPr>
        <w:t>;</w:t>
      </w:r>
    </w:p>
    <w:p w:rsidR="00016833" w:rsidRPr="0005668F" w:rsidRDefault="00016833" w:rsidP="00016833">
      <w:pPr>
        <w:pStyle w:val="afb"/>
        <w:numPr>
          <w:ilvl w:val="2"/>
          <w:numId w:val="33"/>
        </w:numPr>
        <w:spacing w:before="0"/>
        <w:ind w:left="1276" w:hanging="567"/>
        <w:jc w:val="both"/>
        <w:rPr>
          <w:szCs w:val="22"/>
        </w:rPr>
      </w:pPr>
      <w:r w:rsidRPr="0005668F">
        <w:rPr>
          <w:szCs w:val="22"/>
        </w:rPr>
        <w:t>при положительной юридической экспертизе в течение 18 (восемнадцати) рабочих дней техническую экспертизу в соответствии с п. 5.2 буллит а).</w:t>
      </w:r>
    </w:p>
    <w:p w:rsidR="00016833" w:rsidRPr="0005668F" w:rsidRDefault="00016833" w:rsidP="00016833">
      <w:pPr>
        <w:spacing w:before="0"/>
        <w:ind w:left="1276"/>
        <w:jc w:val="both"/>
        <w:rPr>
          <w:szCs w:val="22"/>
        </w:rPr>
      </w:pPr>
      <w:r w:rsidRPr="0005668F">
        <w:rPr>
          <w:szCs w:val="22"/>
        </w:rPr>
        <w:t>При отрицательной юридической экспертизе Заявителю направляется уведомление об устранении замечаний, в котором в обязательном порядке указывается срок устранения замечаний;</w:t>
      </w:r>
    </w:p>
    <w:p w:rsidR="00016833" w:rsidRPr="0005668F" w:rsidRDefault="00016833" w:rsidP="00016833">
      <w:pPr>
        <w:numPr>
          <w:ilvl w:val="2"/>
          <w:numId w:val="33"/>
        </w:numPr>
        <w:spacing w:before="0"/>
        <w:ind w:left="1276" w:hanging="567"/>
        <w:jc w:val="both"/>
        <w:rPr>
          <w:szCs w:val="22"/>
        </w:rPr>
      </w:pPr>
      <w:r w:rsidRPr="0005668F">
        <w:rPr>
          <w:szCs w:val="22"/>
        </w:rPr>
        <w:lastRenderedPageBreak/>
        <w:t xml:space="preserve">при положительной технической экспертизе </w:t>
      </w:r>
      <w:bookmarkStart w:id="51" w:name="OLE_LINK5"/>
      <w:r w:rsidRPr="0005668F">
        <w:rPr>
          <w:szCs w:val="22"/>
        </w:rPr>
        <w:t xml:space="preserve">в течение </w:t>
      </w:r>
      <w:bookmarkEnd w:id="51"/>
      <w:r w:rsidRPr="0005668F">
        <w:rPr>
          <w:szCs w:val="22"/>
        </w:rPr>
        <w:t>10 (десяти) рабочих дней кодирование точек поставки и точек измерений Заявителя и направляет в течение 3 (трех) рабочих дней коды Заявителю официальным письмом  и не позднее следующего рабочего дня по электронной почте в виде HTML файла.</w:t>
      </w:r>
    </w:p>
    <w:p w:rsidR="00016833" w:rsidRPr="0005668F" w:rsidRDefault="00016833" w:rsidP="00016833">
      <w:pPr>
        <w:spacing w:before="0"/>
        <w:ind w:left="1276"/>
        <w:jc w:val="both"/>
        <w:rPr>
          <w:szCs w:val="22"/>
        </w:rPr>
      </w:pPr>
      <w:r w:rsidRPr="0005668F">
        <w:rPr>
          <w:szCs w:val="22"/>
        </w:rPr>
        <w:t>При отрицательной технической экспертизе Заявителю направляется уведомление об устранении замечаний, в котором в обязательном порядке указывается срок устранения замечаний;</w:t>
      </w:r>
    </w:p>
    <w:p w:rsidR="00016833" w:rsidRPr="0005668F" w:rsidRDefault="00016833" w:rsidP="00016833">
      <w:pPr>
        <w:numPr>
          <w:ilvl w:val="2"/>
          <w:numId w:val="33"/>
        </w:numPr>
        <w:spacing w:before="0"/>
        <w:ind w:left="1276" w:hanging="567"/>
        <w:jc w:val="both"/>
        <w:rPr>
          <w:szCs w:val="22"/>
        </w:rPr>
      </w:pPr>
      <w:r w:rsidRPr="0005668F">
        <w:rPr>
          <w:szCs w:val="22"/>
        </w:rPr>
        <w:t xml:space="preserve">После проведения процедуры кодирования точек поставки и точек измерений КО в течении 25 (двадцати пяти) рабочих дней осуществляет проверку Актами согласования  алгоритмов (в том числе – метрологическую), осуществляет на их основе формирование учетных показателей в программно-аппаратном комплексе КО и проводит процедуру испытаний по передаче данных коммерческого учета; </w:t>
      </w:r>
    </w:p>
    <w:p w:rsidR="00016833" w:rsidRPr="0005668F" w:rsidRDefault="00016833" w:rsidP="00016833">
      <w:pPr>
        <w:numPr>
          <w:ilvl w:val="2"/>
          <w:numId w:val="33"/>
        </w:numPr>
        <w:spacing w:before="0"/>
        <w:ind w:left="1276" w:hanging="567"/>
        <w:jc w:val="both"/>
        <w:rPr>
          <w:szCs w:val="22"/>
        </w:rPr>
      </w:pPr>
      <w:r w:rsidRPr="0005668F">
        <w:rPr>
          <w:szCs w:val="22"/>
        </w:rPr>
        <w:t>при предоставлении в адрес коммерческого оператора полного комплекта документов, определенного в п. 5.3 и при положительной юридической экспертизе в течение 25 (двадцати пяти) рабочих дней экспертизу технической документации на установление соответствия АИИС КУЭ Заявителя техническим требованиям.</w:t>
      </w:r>
    </w:p>
    <w:p w:rsidR="00016833" w:rsidRPr="0005668F" w:rsidRDefault="00016833" w:rsidP="00016833">
      <w:pPr>
        <w:spacing w:before="0"/>
        <w:ind w:left="1276"/>
        <w:jc w:val="both"/>
        <w:rPr>
          <w:bCs/>
          <w:szCs w:val="22"/>
        </w:rPr>
      </w:pPr>
      <w:r w:rsidRPr="0005668F">
        <w:rPr>
          <w:szCs w:val="22"/>
        </w:rPr>
        <w:t xml:space="preserve">В случае предоставления  </w:t>
      </w:r>
      <w:r w:rsidRPr="0005668F">
        <w:rPr>
          <w:bCs/>
          <w:szCs w:val="22"/>
        </w:rPr>
        <w:t xml:space="preserve">документов, указанных в подпункте «д» п. 5.3  после проведения процедуры кодирования точек измерений, до проведения </w:t>
      </w:r>
      <w:r w:rsidRPr="0005668F">
        <w:rPr>
          <w:szCs w:val="22"/>
        </w:rPr>
        <w:t xml:space="preserve">экспертизы технической документации на установление соответствия АИИС КУЭ Заявителя техническим требованиям, </w:t>
      </w:r>
      <w:r w:rsidRPr="0005668F">
        <w:rPr>
          <w:bCs/>
          <w:szCs w:val="22"/>
        </w:rPr>
        <w:t xml:space="preserve">в течение </w:t>
      </w:r>
      <w:r w:rsidRPr="0005668F">
        <w:rPr>
          <w:szCs w:val="22"/>
        </w:rPr>
        <w:t>15 (пятнадцати) рабочих дней проводится юридическая экспертиза документов Заявителя</w:t>
      </w:r>
      <w:r w:rsidRPr="0005668F">
        <w:rPr>
          <w:bCs/>
          <w:szCs w:val="22"/>
        </w:rPr>
        <w:t>;</w:t>
      </w:r>
    </w:p>
    <w:p w:rsidR="00016833" w:rsidRPr="0005668F" w:rsidRDefault="00016833" w:rsidP="00016833">
      <w:pPr>
        <w:spacing w:before="0"/>
        <w:ind w:left="1276"/>
        <w:jc w:val="both"/>
        <w:rPr>
          <w:szCs w:val="22"/>
        </w:rPr>
      </w:pPr>
      <w:r w:rsidRPr="0005668F">
        <w:rPr>
          <w:szCs w:val="22"/>
        </w:rPr>
        <w:t>При отрицательной юридической экспертизе Заявителю направляется уведомление об устранении замечаний, в котором в обязательном порядке указывается срок устранения замечаний;</w:t>
      </w:r>
    </w:p>
    <w:p w:rsidR="00016833" w:rsidRPr="0005668F" w:rsidRDefault="00016833" w:rsidP="00016833">
      <w:pPr>
        <w:numPr>
          <w:ilvl w:val="2"/>
          <w:numId w:val="33"/>
        </w:numPr>
        <w:spacing w:before="0"/>
        <w:ind w:left="1276" w:hanging="567"/>
        <w:jc w:val="both"/>
        <w:rPr>
          <w:szCs w:val="22"/>
        </w:rPr>
      </w:pPr>
      <w:r w:rsidRPr="0005668F">
        <w:rPr>
          <w:szCs w:val="22"/>
        </w:rPr>
        <w:t>17 (семнадцати) рабочих дней проведение испытаний и выездную проверку на объект Заявителя для проверки АИИС в соответствии с установленными техническими требованиями.</w:t>
      </w:r>
    </w:p>
    <w:p w:rsidR="00016833" w:rsidRPr="0005668F" w:rsidRDefault="00016833" w:rsidP="00016833">
      <w:pPr>
        <w:spacing w:before="0"/>
        <w:ind w:left="1276"/>
        <w:jc w:val="both"/>
        <w:rPr>
          <w:szCs w:val="22"/>
        </w:rPr>
      </w:pPr>
      <w:r w:rsidRPr="0005668F">
        <w:rPr>
          <w:szCs w:val="22"/>
        </w:rPr>
        <w:t>При отрицательной экспертизе технической документации на установление соответствия АИИС КУЭ Заявителя техническим требованиям Заявителю направляется уведомление об устранении замечаний, в котором в обязательном порядке указывается срок устранения замечаний;</w:t>
      </w:r>
    </w:p>
    <w:p w:rsidR="00016833" w:rsidRPr="0005668F" w:rsidRDefault="00016833" w:rsidP="00016833">
      <w:pPr>
        <w:numPr>
          <w:ilvl w:val="2"/>
          <w:numId w:val="33"/>
        </w:numPr>
        <w:spacing w:before="0"/>
        <w:ind w:left="1276" w:hanging="567"/>
        <w:jc w:val="both"/>
        <w:rPr>
          <w:szCs w:val="22"/>
        </w:rPr>
      </w:pPr>
      <w:r w:rsidRPr="0005668F">
        <w:rPr>
          <w:szCs w:val="22"/>
        </w:rPr>
        <w:t>5 (пяти) рабочих дней оформление Акта соответствия АИИС техническим требованиям и направление его Заявителю.</w:t>
      </w:r>
    </w:p>
    <w:p w:rsidR="00016833" w:rsidRPr="0005668F" w:rsidRDefault="00016833" w:rsidP="00016833">
      <w:pPr>
        <w:spacing w:before="0"/>
        <w:ind w:left="1276"/>
        <w:jc w:val="both"/>
        <w:rPr>
          <w:szCs w:val="22"/>
        </w:rPr>
      </w:pPr>
      <w:r w:rsidRPr="0005668F">
        <w:rPr>
          <w:szCs w:val="22"/>
        </w:rPr>
        <w:t>В случае истечения срока предоставления документов с учетом замечаний, указанного в уведомлении, КО прекращает процедуру установления соответствия АИИС КУЭ Заявителя – субъекта розничного рынка техническим требованиям документов и направляет комплект документов Заявителя в архив. Поданный комплект документов Заявителю не возвращается</w:t>
      </w:r>
      <w:r w:rsidRPr="0005668F">
        <w:rPr>
          <w:szCs w:val="22"/>
          <w:lang w:val="en-US"/>
        </w:rPr>
        <w:t>.</w:t>
      </w:r>
    </w:p>
    <w:p w:rsidR="006E5CD1" w:rsidRPr="0005668F" w:rsidRDefault="006E5CD1" w:rsidP="00B56CAB">
      <w:pPr>
        <w:numPr>
          <w:ilvl w:val="1"/>
          <w:numId w:val="2"/>
        </w:numPr>
        <w:tabs>
          <w:tab w:val="clear" w:pos="1230"/>
          <w:tab w:val="num" w:pos="567"/>
        </w:tabs>
        <w:ind w:left="567" w:hanging="567"/>
        <w:jc w:val="both"/>
        <w:rPr>
          <w:szCs w:val="22"/>
        </w:rPr>
      </w:pPr>
      <w:r w:rsidRPr="0005668F">
        <w:rPr>
          <w:szCs w:val="22"/>
        </w:rPr>
        <w:t>Подтверждение соответствия генерирующего объекта для цели его квалификации установленным в Техническим требованиям к оснащению генерирующих объектов для цели признания их квалифицированными генерирующими объектами средствами измерения объемов производства электрической энергии, осуществляется путем составления и подписания уполномоченными должностными лицами Заявителя и НП «Совет рынка» и (или) АТС Акта соответствия автоматизированной информационно-измерительной системы коммерческого учета электроэнергии (АИИС) техническими требованиями к оснащению генерирующих объектов средствами измерений для цели признания их квалифицированными генерирующими объектами.</w:t>
      </w:r>
    </w:p>
    <w:p w:rsidR="004F34DB" w:rsidRPr="0005668F" w:rsidRDefault="006E5CD1" w:rsidP="00B56CAB">
      <w:pPr>
        <w:pStyle w:val="1"/>
        <w:numPr>
          <w:ilvl w:val="1"/>
          <w:numId w:val="2"/>
        </w:numPr>
        <w:tabs>
          <w:tab w:val="clear" w:pos="1134"/>
          <w:tab w:val="clear" w:pos="1230"/>
          <w:tab w:val="num" w:pos="567"/>
        </w:tabs>
        <w:spacing w:line="240" w:lineRule="auto"/>
        <w:ind w:left="567" w:hanging="567"/>
        <w:jc w:val="both"/>
        <w:rPr>
          <w:rFonts w:ascii="Garamond" w:hAnsi="Garamond" w:cs="Times New Roman"/>
          <w:b w:val="0"/>
          <w:szCs w:val="22"/>
          <w:lang w:val="ru-RU"/>
        </w:rPr>
      </w:pPr>
      <w:bookmarkStart w:id="52" w:name="_Toc304304332"/>
      <w:bookmarkStart w:id="53" w:name="_Toc304364626"/>
      <w:r w:rsidRPr="0005668F">
        <w:rPr>
          <w:rFonts w:ascii="Garamond" w:hAnsi="Garamond"/>
          <w:b w:val="0"/>
          <w:szCs w:val="22"/>
        </w:rPr>
        <w:t>Указанный Акт составляется и оформляется в соответствии с его формой и в порядк</w:t>
      </w:r>
      <w:r w:rsidR="002C64C4" w:rsidRPr="0005668F">
        <w:rPr>
          <w:rFonts w:ascii="Garamond" w:hAnsi="Garamond"/>
          <w:b w:val="0"/>
          <w:szCs w:val="22"/>
        </w:rPr>
        <w:t>е, определенными в Приложении №</w:t>
      </w:r>
      <w:r w:rsidR="002C64C4" w:rsidRPr="0005668F">
        <w:rPr>
          <w:rFonts w:ascii="Garamond" w:hAnsi="Garamond"/>
          <w:b w:val="0"/>
          <w:szCs w:val="22"/>
          <w:lang w:val="ru-RU"/>
        </w:rPr>
        <w:t> </w:t>
      </w:r>
      <w:r w:rsidR="004F34DB" w:rsidRPr="0005668F">
        <w:rPr>
          <w:rFonts w:ascii="Garamond" w:hAnsi="Garamond" w:cs="Times New Roman"/>
          <w:b w:val="0"/>
          <w:szCs w:val="22"/>
          <w:lang w:val="ru-RU"/>
        </w:rPr>
        <w:t>11.3 «</w:t>
      </w:r>
      <w:r w:rsidR="004F34DB" w:rsidRPr="0005668F">
        <w:rPr>
          <w:rFonts w:ascii="Garamond" w:hAnsi="Garamond"/>
          <w:b w:val="0"/>
          <w:bCs/>
          <w:szCs w:val="22"/>
        </w:rPr>
        <w:t xml:space="preserve">Порядок установления соответствия АИИС  коммерческого учета  техническим требованиям оптового рынка электрической энергии и мощности  и присвоения класса </w:t>
      </w:r>
      <w:r w:rsidR="004F34DB" w:rsidRPr="0005668F">
        <w:rPr>
          <w:rFonts w:ascii="Garamond" w:hAnsi="Garamond"/>
          <w:b w:val="0"/>
          <w:szCs w:val="22"/>
        </w:rPr>
        <w:t>АИИС</w:t>
      </w:r>
      <w:r w:rsidR="004F34DB" w:rsidRPr="0005668F">
        <w:rPr>
          <w:rFonts w:ascii="Garamond" w:hAnsi="Garamond"/>
          <w:b w:val="0"/>
          <w:szCs w:val="22"/>
          <w:lang w:val="ru-RU"/>
        </w:rPr>
        <w:t xml:space="preserve">» к </w:t>
      </w:r>
      <w:r w:rsidR="004F34DB" w:rsidRPr="0005668F">
        <w:rPr>
          <w:rFonts w:ascii="Garamond" w:hAnsi="Garamond" w:cs="Times New Roman"/>
          <w:b w:val="0"/>
          <w:szCs w:val="22"/>
          <w:lang w:val="ru-RU"/>
        </w:rPr>
        <w:t xml:space="preserve"> </w:t>
      </w:r>
      <w:r w:rsidR="004F34DB" w:rsidRPr="00A81265">
        <w:rPr>
          <w:rFonts w:ascii="Garamond" w:hAnsi="Garamond" w:cs="Times New Roman"/>
          <w:b w:val="0"/>
          <w:i/>
          <w:szCs w:val="22"/>
          <w:lang w:val="ru-RU"/>
        </w:rPr>
        <w:t>Положению о получении статуса субъекта оптового рынка и ведения реестра субъектов оптового рынка</w:t>
      </w:r>
      <w:r w:rsidR="00A81265">
        <w:rPr>
          <w:rFonts w:ascii="Garamond" w:hAnsi="Garamond" w:cs="Times New Roman"/>
          <w:b w:val="0"/>
          <w:szCs w:val="22"/>
          <w:lang w:val="ru-RU"/>
        </w:rPr>
        <w:t xml:space="preserve"> </w:t>
      </w:r>
      <w:r w:rsidR="00A81265" w:rsidRPr="00B36B74">
        <w:rPr>
          <w:rFonts w:ascii="Garamond" w:eastAsia="Batang" w:hAnsi="Garamond" w:cs="Garamond"/>
          <w:b w:val="0"/>
          <w:szCs w:val="22"/>
          <w:lang w:eastAsia="ko-KR"/>
        </w:rPr>
        <w:t xml:space="preserve">(Приложение № 1.1 к </w:t>
      </w:r>
      <w:r w:rsidR="00A81265" w:rsidRPr="00B36B74">
        <w:rPr>
          <w:rFonts w:ascii="Garamond" w:eastAsia="Batang" w:hAnsi="Garamond" w:cs="Garamond"/>
          <w:b w:val="0"/>
          <w:i/>
          <w:szCs w:val="22"/>
          <w:lang w:eastAsia="ko-KR"/>
        </w:rPr>
        <w:t>Договору о присоединении к торговой системе оптового рынка</w:t>
      </w:r>
      <w:r w:rsidR="00A81265" w:rsidRPr="00B36B74">
        <w:rPr>
          <w:rFonts w:ascii="Garamond" w:eastAsia="Batang" w:hAnsi="Garamond" w:cs="Garamond"/>
          <w:b w:val="0"/>
          <w:szCs w:val="22"/>
          <w:lang w:eastAsia="ko-KR"/>
        </w:rPr>
        <w:t>)</w:t>
      </w:r>
      <w:r w:rsidR="004F34DB" w:rsidRPr="0005668F">
        <w:rPr>
          <w:rFonts w:ascii="Garamond" w:hAnsi="Garamond" w:cs="Times New Roman"/>
          <w:b w:val="0"/>
          <w:szCs w:val="22"/>
          <w:lang w:val="ru-RU"/>
        </w:rPr>
        <w:t xml:space="preserve"> </w:t>
      </w:r>
      <w:r w:rsidR="00FF52F7" w:rsidRPr="0005668F">
        <w:rPr>
          <w:rFonts w:ascii="Garamond" w:hAnsi="Garamond" w:cs="Times New Roman"/>
          <w:b w:val="0"/>
          <w:szCs w:val="22"/>
          <w:lang w:val="ru-RU"/>
        </w:rPr>
        <w:t>–</w:t>
      </w:r>
      <w:r w:rsidR="004F34DB" w:rsidRPr="0005668F">
        <w:rPr>
          <w:rFonts w:ascii="Garamond" w:hAnsi="Garamond" w:cs="Times New Roman"/>
          <w:b w:val="0"/>
          <w:szCs w:val="22"/>
          <w:lang w:val="ru-RU"/>
        </w:rPr>
        <w:t xml:space="preserve"> для Заявителей – субъектов оптового рынка, </w:t>
      </w:r>
      <w:r w:rsidR="003F0282" w:rsidRPr="0005668F">
        <w:rPr>
          <w:rFonts w:ascii="Garamond" w:hAnsi="Garamond" w:cs="Times New Roman"/>
          <w:b w:val="0"/>
          <w:szCs w:val="22"/>
          <w:lang w:val="ru-RU"/>
        </w:rPr>
        <w:t>п</w:t>
      </w:r>
      <w:r w:rsidR="004F34DB" w:rsidRPr="0005668F">
        <w:rPr>
          <w:rFonts w:ascii="Garamond" w:hAnsi="Garamond" w:cs="Times New Roman"/>
          <w:b w:val="0"/>
          <w:szCs w:val="22"/>
          <w:lang w:val="ru-RU"/>
        </w:rPr>
        <w:t>риложении 1 «</w:t>
      </w:r>
      <w:r w:rsidR="004F34DB" w:rsidRPr="0005668F">
        <w:rPr>
          <w:rFonts w:ascii="Garamond" w:hAnsi="Garamond"/>
          <w:b w:val="0"/>
          <w:szCs w:val="22"/>
        </w:rPr>
        <w:t xml:space="preserve">Порядок установления соответствия систем коммерческого учета генерирующих объектов,  </w:t>
      </w:r>
      <w:r w:rsidR="004F34DB" w:rsidRPr="0005668F">
        <w:rPr>
          <w:rFonts w:ascii="Garamond" w:hAnsi="Garamond"/>
          <w:b w:val="0"/>
          <w:szCs w:val="22"/>
        </w:rPr>
        <w:lastRenderedPageBreak/>
        <w:t>функционирующих на основе использования возобновляемых источников энергии, осуществляющих поставку электроэнергии на розничном рынке</w:t>
      </w:r>
      <w:r w:rsidR="004F34DB" w:rsidRPr="0005668F">
        <w:rPr>
          <w:rFonts w:ascii="Garamond" w:hAnsi="Garamond" w:cs="Times New Roman"/>
          <w:b w:val="0"/>
          <w:szCs w:val="22"/>
          <w:lang w:val="ru-RU"/>
        </w:rPr>
        <w:t xml:space="preserve">» к настоящему Регламенту </w:t>
      </w:r>
      <w:r w:rsidR="00744290" w:rsidRPr="0005668F">
        <w:rPr>
          <w:rFonts w:ascii="Garamond" w:hAnsi="Garamond" w:cs="Times New Roman"/>
          <w:b w:val="0"/>
          <w:szCs w:val="22"/>
          <w:lang w:val="ru-RU"/>
        </w:rPr>
        <w:t>–</w:t>
      </w:r>
      <w:r w:rsidR="004F34DB" w:rsidRPr="0005668F">
        <w:rPr>
          <w:rFonts w:ascii="Garamond" w:hAnsi="Garamond" w:cs="Times New Roman"/>
          <w:b w:val="0"/>
          <w:szCs w:val="22"/>
          <w:lang w:val="ru-RU"/>
        </w:rPr>
        <w:t xml:space="preserve"> для Заявителей – субъектов розничного рынка.</w:t>
      </w:r>
      <w:bookmarkEnd w:id="52"/>
      <w:bookmarkEnd w:id="53"/>
    </w:p>
    <w:p w:rsidR="006E5CD1" w:rsidRPr="0005668F" w:rsidRDefault="006E5CD1" w:rsidP="004F1278">
      <w:pPr>
        <w:jc w:val="both"/>
        <w:rPr>
          <w:szCs w:val="22"/>
        </w:rPr>
      </w:pPr>
      <w:r w:rsidRPr="0005668F">
        <w:rPr>
          <w:szCs w:val="22"/>
        </w:rPr>
        <w:t>Заявитель обязан поддерживать выполнение установленных Технических требований в течение всего срока действия выданного ему в отношении данного генерирующего объекта квалификационного свидетельства.</w:t>
      </w:r>
    </w:p>
    <w:p w:rsidR="006E5CD1" w:rsidRPr="0005668F" w:rsidRDefault="006E5CD1" w:rsidP="00B56CAB">
      <w:pPr>
        <w:numPr>
          <w:ilvl w:val="1"/>
          <w:numId w:val="2"/>
        </w:numPr>
        <w:tabs>
          <w:tab w:val="clear" w:pos="1230"/>
          <w:tab w:val="num" w:pos="567"/>
        </w:tabs>
        <w:ind w:left="567" w:hanging="567"/>
        <w:jc w:val="both"/>
        <w:rPr>
          <w:szCs w:val="22"/>
        </w:rPr>
      </w:pPr>
      <w:r w:rsidRPr="0005668F">
        <w:rPr>
          <w:szCs w:val="22"/>
        </w:rPr>
        <w:t>Организация и ведение Заявителем и АТС коммерческого учета электрической энергии, произведенной на основе использования ВИЭ на принадлежащем Заявителю квалифицированном генерирующем объекте, осуществляется в соответствии с Регламентом коммерческого учета электрической энергии и мощности (Приложение №</w:t>
      </w:r>
      <w:r w:rsidR="00D83E7A" w:rsidRPr="0005668F">
        <w:rPr>
          <w:szCs w:val="22"/>
        </w:rPr>
        <w:t> </w:t>
      </w:r>
      <w:r w:rsidRPr="0005668F">
        <w:rPr>
          <w:szCs w:val="22"/>
        </w:rPr>
        <w:t xml:space="preserve">11 к ДОП) (для Заявителей – субъектов оптового рынка), Регламентом коммерческого учета электрической энергии, производимой квалифицированными генерирующими объектами </w:t>
      </w:r>
      <w:r w:rsidR="00271AB7" w:rsidRPr="0005668F">
        <w:rPr>
          <w:szCs w:val="22"/>
        </w:rPr>
        <w:t>(Приложение № </w:t>
      </w:r>
      <w:r w:rsidR="00624C3D" w:rsidRPr="0005668F">
        <w:rPr>
          <w:szCs w:val="22"/>
        </w:rPr>
        <w:t xml:space="preserve">11.1 к ДОП </w:t>
      </w:r>
      <w:r w:rsidRPr="0005668F">
        <w:rPr>
          <w:szCs w:val="22"/>
        </w:rPr>
        <w:t>(для Заявителей – субъектов розничного рынка).</w:t>
      </w:r>
    </w:p>
    <w:p w:rsidR="006E5CD1" w:rsidRPr="0005668F" w:rsidRDefault="006E5CD1" w:rsidP="00B56CAB">
      <w:pPr>
        <w:numPr>
          <w:ilvl w:val="1"/>
          <w:numId w:val="2"/>
        </w:numPr>
        <w:tabs>
          <w:tab w:val="clear" w:pos="1230"/>
          <w:tab w:val="num" w:pos="567"/>
        </w:tabs>
        <w:ind w:left="567" w:hanging="567"/>
        <w:jc w:val="both"/>
        <w:rPr>
          <w:szCs w:val="22"/>
        </w:rPr>
      </w:pPr>
      <w:r w:rsidRPr="0005668F">
        <w:rPr>
          <w:szCs w:val="22"/>
        </w:rPr>
        <w:t>Отказ или уклонение Заявителя от  выполнения Технических требований к системе коммерческого учета и к оснащению генерирующих объектов средствами измерения объемов производства электрической энергии для цели признания их квалифицированными генерирующими объектами, и (или) отказ или уклонение Заявителя от выполнения положений Регламента коммерческого учета электрической энергии влечет безусловный отказ НП «Совет рынка» в принятии решения о квалификации генерирующего объекта, а в случае если генерирующий объект является квалифицированным – принятие НП «Совет рынка» решения о прекращении действия принятого ранее решения о квалификации такого объекта и о досрочном прекращении действия выданного Заявителю квалификационного свидетельства.</w:t>
      </w:r>
    </w:p>
    <w:p w:rsidR="006E5CD1" w:rsidRPr="0005668F" w:rsidRDefault="006E5CD1" w:rsidP="00B56CAB">
      <w:pPr>
        <w:numPr>
          <w:ilvl w:val="1"/>
          <w:numId w:val="2"/>
        </w:numPr>
        <w:tabs>
          <w:tab w:val="clear" w:pos="1230"/>
          <w:tab w:val="num" w:pos="567"/>
        </w:tabs>
        <w:ind w:left="567" w:hanging="567"/>
        <w:jc w:val="both"/>
        <w:rPr>
          <w:szCs w:val="22"/>
        </w:rPr>
      </w:pPr>
      <w:r w:rsidRPr="0005668F">
        <w:rPr>
          <w:szCs w:val="22"/>
        </w:rPr>
        <w:t>Выдача Заявителю в отношении заявленного им генерирующего объекта квалификационного свидетельства, а также непрерывное выполнение Заявителем в полном объеме в течение всего срока действия квалификационного свидетельства Технических требований к системе коммерческого учета и к оснащению генерирующих объектов средствами измерения электрической энергии для цели признания их квалифицированными генерирующими объектами, и положений Регламента коммерческого учета электрической энергии, производимой квалифицированными генерирующими объектами, является достаточным основанием для выдачи НП «Совет рынка» сертификатов, подтверждающих объем производства электрической энергии на данном квалифицированном генерирующем объекте на основе использования ВИЭ только в случае, когда производство электрической энергии на данном квалифицированном генерирующем объекте осуществляется исключительно на основе использования ВИЭ, т.е. без использования не относящихся к ВИЭ источников энергии.</w:t>
      </w:r>
    </w:p>
    <w:p w:rsidR="006E5CD1" w:rsidRPr="0005668F" w:rsidRDefault="006E5CD1" w:rsidP="00B56CAB">
      <w:pPr>
        <w:numPr>
          <w:ilvl w:val="1"/>
          <w:numId w:val="2"/>
        </w:numPr>
        <w:tabs>
          <w:tab w:val="clear" w:pos="1230"/>
          <w:tab w:val="num" w:pos="567"/>
        </w:tabs>
        <w:ind w:left="567" w:hanging="567"/>
        <w:jc w:val="both"/>
        <w:rPr>
          <w:szCs w:val="22"/>
        </w:rPr>
      </w:pPr>
      <w:r w:rsidRPr="0005668F">
        <w:rPr>
          <w:szCs w:val="22"/>
        </w:rPr>
        <w:t>Для цели осуществления НП «Совет рынка» контроля выполнения Заявителем условий настоящего Договора в части Технических требований к системе коммерческого учета и к оснащению генерирующих объектов средствами измерения объемов производства электрической энергии для цели признания их квалифицированными генерирующими объектами и положений Регламента коммерческого учета электрической энергии, производимой квалифицированными генерирующими объектами,  НП «Совет рынка» и (или) АТС вправе в любой момент срока действия квалификационного свидетельства, выданного Заявителю в отношении данного генерирующего объекта, осуществить проверку системы коммерческого учета электрической энергии данного квалифицированного генерирующего объекта в части функционирования всей системы коммерческого учета в целом или в отдельных ее компонентах.</w:t>
      </w:r>
    </w:p>
    <w:p w:rsidR="006E5CD1" w:rsidRPr="0005668F" w:rsidRDefault="006E5CD1" w:rsidP="004F1278">
      <w:pPr>
        <w:ind w:left="567"/>
        <w:jc w:val="both"/>
        <w:rPr>
          <w:szCs w:val="22"/>
        </w:rPr>
      </w:pPr>
      <w:r w:rsidRPr="0005668F">
        <w:rPr>
          <w:szCs w:val="22"/>
        </w:rPr>
        <w:t>Указанные проверки осуществляются НП «Совет рынка» и (или) АТС в соответствии с Регламентом коммерческого учета электрической энергии.</w:t>
      </w:r>
    </w:p>
    <w:p w:rsidR="006E5CD1" w:rsidRPr="0005668F" w:rsidRDefault="006E5CD1" w:rsidP="004F1278">
      <w:pPr>
        <w:ind w:left="567"/>
        <w:jc w:val="both"/>
        <w:rPr>
          <w:szCs w:val="22"/>
        </w:rPr>
      </w:pPr>
      <w:r w:rsidRPr="0005668F">
        <w:rPr>
          <w:szCs w:val="22"/>
        </w:rPr>
        <w:t>Указанные проверки могут выполняться силами штатных сотрудников НП «Совет рынка» и (или) АТС, и (или) привлеченных ими экспертных организаций.</w:t>
      </w:r>
    </w:p>
    <w:p w:rsidR="006E5CD1" w:rsidRPr="0005668F" w:rsidRDefault="006E5CD1" w:rsidP="00B56CAB">
      <w:pPr>
        <w:pStyle w:val="1"/>
        <w:numPr>
          <w:ilvl w:val="0"/>
          <w:numId w:val="5"/>
        </w:numPr>
        <w:tabs>
          <w:tab w:val="clear" w:pos="1428"/>
        </w:tabs>
        <w:spacing w:after="120"/>
        <w:ind w:left="0" w:right="-774" w:firstLine="0"/>
        <w:jc w:val="center"/>
        <w:rPr>
          <w:rFonts w:ascii="Garamond" w:hAnsi="Garamond"/>
          <w:caps/>
          <w:lang w:val="ru-RU"/>
        </w:rPr>
      </w:pPr>
      <w:bookmarkStart w:id="54" w:name="_Toc304364627"/>
      <w:r w:rsidRPr="0005668F">
        <w:rPr>
          <w:rFonts w:ascii="Garamond" w:hAnsi="Garamond"/>
          <w:caps/>
          <w:lang w:val="ru-RU"/>
        </w:rPr>
        <w:lastRenderedPageBreak/>
        <w:t>Порядок подготовки экспертного заключения о техническом соответствии генерирующего объекта ВИЭ квалификационным критериям</w:t>
      </w:r>
      <w:bookmarkEnd w:id="54"/>
      <w:r w:rsidRPr="0005668F">
        <w:rPr>
          <w:rFonts w:ascii="Garamond" w:hAnsi="Garamond"/>
          <w:caps/>
          <w:lang w:val="ru-RU"/>
        </w:rPr>
        <w:t xml:space="preserve"> </w:t>
      </w:r>
    </w:p>
    <w:p w:rsidR="0042472A" w:rsidRPr="0005668F" w:rsidRDefault="0042472A" w:rsidP="00B56CAB">
      <w:pPr>
        <w:pStyle w:val="afb"/>
        <w:numPr>
          <w:ilvl w:val="0"/>
          <w:numId w:val="2"/>
        </w:numPr>
        <w:spacing w:before="240" w:after="200"/>
        <w:jc w:val="both"/>
        <w:outlineLvl w:val="0"/>
        <w:rPr>
          <w:vanish/>
          <w:szCs w:val="22"/>
          <w:lang w:val="de-DE"/>
        </w:rPr>
      </w:pPr>
      <w:bookmarkStart w:id="55" w:name="_Toc304364628"/>
      <w:bookmarkStart w:id="56" w:name="_Toc304304334"/>
      <w:bookmarkEnd w:id="55"/>
    </w:p>
    <w:p w:rsidR="006E5CD1" w:rsidRPr="0005668F" w:rsidRDefault="006E5CD1" w:rsidP="00B56CAB">
      <w:pPr>
        <w:pStyle w:val="1"/>
        <w:numPr>
          <w:ilvl w:val="1"/>
          <w:numId w:val="2"/>
        </w:numPr>
        <w:tabs>
          <w:tab w:val="clear" w:pos="1134"/>
          <w:tab w:val="clear" w:pos="1230"/>
          <w:tab w:val="num" w:pos="567"/>
        </w:tabs>
        <w:spacing w:line="240" w:lineRule="auto"/>
        <w:ind w:left="567" w:hanging="425"/>
        <w:jc w:val="both"/>
        <w:rPr>
          <w:rFonts w:ascii="Garamond" w:hAnsi="Garamond" w:cs="Times New Roman"/>
          <w:b w:val="0"/>
          <w:szCs w:val="22"/>
          <w:lang w:val="ru-RU"/>
        </w:rPr>
      </w:pPr>
      <w:bookmarkStart w:id="57" w:name="_Toc304364629"/>
      <w:r w:rsidRPr="0005668F">
        <w:rPr>
          <w:rFonts w:ascii="Garamond" w:hAnsi="Garamond" w:cs="Times New Roman"/>
          <w:b w:val="0"/>
          <w:szCs w:val="22"/>
        </w:rPr>
        <w:t xml:space="preserve">НП «Совет рынка» осуществляет подготовку экспертного заключения о техническом соответствии генерирующего объекта квалификационным критериям, установленным нормативными правовыми актами и пунктом </w:t>
      </w:r>
      <w:r w:rsidRPr="0005668F">
        <w:rPr>
          <w:rFonts w:ascii="Garamond" w:hAnsi="Garamond" w:cs="Times New Roman"/>
          <w:b w:val="0"/>
          <w:szCs w:val="22"/>
          <w:lang w:val="ru-RU"/>
        </w:rPr>
        <w:t>2</w:t>
      </w:r>
      <w:r w:rsidRPr="0005668F">
        <w:rPr>
          <w:rFonts w:ascii="Garamond" w:hAnsi="Garamond" w:cs="Times New Roman"/>
          <w:b w:val="0"/>
          <w:szCs w:val="22"/>
        </w:rPr>
        <w:t>.1</w:t>
      </w:r>
      <w:r w:rsidR="007F75E3" w:rsidRPr="0005668F">
        <w:rPr>
          <w:rFonts w:ascii="Garamond" w:hAnsi="Garamond" w:cs="Times New Roman"/>
          <w:b w:val="0"/>
          <w:szCs w:val="22"/>
          <w:lang w:val="ru-RU"/>
        </w:rPr>
        <w:t xml:space="preserve"> </w:t>
      </w:r>
      <w:r w:rsidRPr="0005668F">
        <w:rPr>
          <w:rFonts w:ascii="Garamond" w:hAnsi="Garamond" w:cs="Times New Roman"/>
          <w:b w:val="0"/>
          <w:szCs w:val="22"/>
        </w:rPr>
        <w:t xml:space="preserve">настоящего </w:t>
      </w:r>
      <w:r w:rsidRPr="0005668F">
        <w:rPr>
          <w:rFonts w:ascii="Garamond" w:hAnsi="Garamond" w:cs="Times New Roman"/>
          <w:b w:val="0"/>
          <w:szCs w:val="22"/>
          <w:lang w:val="ru-RU"/>
        </w:rPr>
        <w:t>Регламента</w:t>
      </w:r>
      <w:r w:rsidRPr="0005668F">
        <w:rPr>
          <w:rFonts w:ascii="Garamond" w:hAnsi="Garamond" w:cs="Times New Roman"/>
          <w:b w:val="0"/>
          <w:szCs w:val="22"/>
        </w:rPr>
        <w:t xml:space="preserve"> (далее – экспертное заключение).</w:t>
      </w:r>
      <w:bookmarkEnd w:id="56"/>
      <w:bookmarkEnd w:id="57"/>
    </w:p>
    <w:p w:rsidR="006E5CD1" w:rsidRPr="0005668F" w:rsidRDefault="006E5CD1" w:rsidP="00F5058C">
      <w:pPr>
        <w:tabs>
          <w:tab w:val="num" w:pos="567"/>
        </w:tabs>
        <w:ind w:left="567"/>
        <w:jc w:val="both"/>
        <w:rPr>
          <w:szCs w:val="22"/>
        </w:rPr>
      </w:pPr>
      <w:r w:rsidRPr="0005668F">
        <w:rPr>
          <w:szCs w:val="22"/>
        </w:rPr>
        <w:t>Экспертные заключения не подготавливаются в отношении генерирующих объектов, заявления о квалификации которых были возвращены заявителям без рассмотрения.</w:t>
      </w:r>
    </w:p>
    <w:p w:rsidR="006E5CD1" w:rsidRPr="0005668F" w:rsidRDefault="006E5CD1" w:rsidP="00B56CAB">
      <w:pPr>
        <w:numPr>
          <w:ilvl w:val="1"/>
          <w:numId w:val="2"/>
        </w:numPr>
        <w:tabs>
          <w:tab w:val="clear" w:pos="1230"/>
          <w:tab w:val="num" w:pos="567"/>
        </w:tabs>
        <w:ind w:left="567" w:hanging="425"/>
        <w:rPr>
          <w:szCs w:val="22"/>
        </w:rPr>
      </w:pPr>
      <w:r w:rsidRPr="0005668F">
        <w:rPr>
          <w:szCs w:val="22"/>
        </w:rPr>
        <w:t>Экспертное заключение подготавливается НП «Совет рынка» на основе представленных заявителем документов</w:t>
      </w:r>
      <w:r w:rsidR="007F75E3" w:rsidRPr="0005668F">
        <w:rPr>
          <w:szCs w:val="22"/>
        </w:rPr>
        <w:t xml:space="preserve"> и на основе результатов обследования</w:t>
      </w:r>
      <w:r w:rsidRPr="0005668F">
        <w:rPr>
          <w:szCs w:val="22"/>
        </w:rPr>
        <w:t>.</w:t>
      </w:r>
    </w:p>
    <w:p w:rsidR="00016AA8" w:rsidRPr="0005668F" w:rsidRDefault="00016AA8" w:rsidP="00016AA8">
      <w:pPr>
        <w:numPr>
          <w:ilvl w:val="1"/>
          <w:numId w:val="2"/>
        </w:numPr>
        <w:tabs>
          <w:tab w:val="clear" w:pos="1230"/>
          <w:tab w:val="num" w:pos="567"/>
        </w:tabs>
        <w:ind w:left="567" w:hanging="425"/>
        <w:jc w:val="both"/>
        <w:rPr>
          <w:szCs w:val="22"/>
        </w:rPr>
      </w:pPr>
      <w:r w:rsidRPr="0005668F">
        <w:rPr>
          <w:szCs w:val="22"/>
        </w:rPr>
        <w:t>Обследование генерирующего объекта в месте его расположения исполняется силами сотрудников НП «Совет рынка» или привлеченных для этой цели юридических и (или) физических лиц.</w:t>
      </w:r>
    </w:p>
    <w:p w:rsidR="006E5CD1" w:rsidRPr="0005668F" w:rsidRDefault="006E5CD1" w:rsidP="00D70852">
      <w:pPr>
        <w:numPr>
          <w:ilvl w:val="1"/>
          <w:numId w:val="2"/>
        </w:numPr>
        <w:tabs>
          <w:tab w:val="clear" w:pos="1230"/>
          <w:tab w:val="num" w:pos="567"/>
        </w:tabs>
        <w:ind w:left="567" w:hanging="425"/>
        <w:jc w:val="both"/>
        <w:rPr>
          <w:szCs w:val="22"/>
        </w:rPr>
      </w:pPr>
      <w:r w:rsidRPr="0005668F">
        <w:rPr>
          <w:szCs w:val="22"/>
        </w:rPr>
        <w:t xml:space="preserve">О назначении </w:t>
      </w:r>
      <w:r w:rsidR="00FD6A12" w:rsidRPr="0005668F">
        <w:rPr>
          <w:szCs w:val="22"/>
        </w:rPr>
        <w:t xml:space="preserve">даты </w:t>
      </w:r>
      <w:r w:rsidRPr="0005668F">
        <w:rPr>
          <w:szCs w:val="22"/>
        </w:rPr>
        <w:t>обследования генерирующего объекта в месте его расположения НП «Совет рынка» уведомляет заявителя путем направления ему уведомления в электронном виде с применением электронной цифровой подписи, а также направляет</w:t>
      </w:r>
      <w:r w:rsidR="0081218A" w:rsidRPr="0005668F">
        <w:rPr>
          <w:szCs w:val="22"/>
        </w:rPr>
        <w:t xml:space="preserve"> </w:t>
      </w:r>
      <w:r w:rsidRPr="0005668F">
        <w:rPr>
          <w:szCs w:val="22"/>
        </w:rPr>
        <w:t>заявителю сопроводительное письмо.</w:t>
      </w:r>
    </w:p>
    <w:p w:rsidR="006E5CD1" w:rsidRPr="0005668F" w:rsidRDefault="006E5CD1" w:rsidP="00D70852">
      <w:pPr>
        <w:numPr>
          <w:ilvl w:val="1"/>
          <w:numId w:val="2"/>
        </w:numPr>
        <w:tabs>
          <w:tab w:val="clear" w:pos="1230"/>
          <w:tab w:val="num" w:pos="567"/>
        </w:tabs>
        <w:ind w:left="567" w:hanging="425"/>
        <w:jc w:val="both"/>
        <w:rPr>
          <w:szCs w:val="22"/>
        </w:rPr>
      </w:pPr>
      <w:r w:rsidRPr="0005668F">
        <w:rPr>
          <w:szCs w:val="22"/>
        </w:rPr>
        <w:t>Отказ организации – заявителя от проведения обследования, отказ или уклонение от согласования с НП «Совет рынка» даты и времени посещения генерирующего объекта лицам (лицами), назначенным (привлеченным) к проведению обследования, либо отказ или уклонение от обеспечения доступа назначенного (привлеченного) для проведения обследования лица (лиц) к генерирующему объекту для его осмотра влечет принятие Наблюдательным советом НП «Совет рынка» решения об отказе от квалификации генерирующего объекта на основании отсутствия экспертного заключения.</w:t>
      </w:r>
    </w:p>
    <w:p w:rsidR="006E5CD1" w:rsidRPr="0005668F" w:rsidRDefault="006E5CD1" w:rsidP="00D70852">
      <w:pPr>
        <w:numPr>
          <w:ilvl w:val="1"/>
          <w:numId w:val="2"/>
        </w:numPr>
        <w:tabs>
          <w:tab w:val="clear" w:pos="1230"/>
          <w:tab w:val="num" w:pos="567"/>
        </w:tabs>
        <w:ind w:left="567" w:hanging="425"/>
        <w:jc w:val="both"/>
        <w:rPr>
          <w:szCs w:val="22"/>
        </w:rPr>
      </w:pPr>
      <w:r w:rsidRPr="0005668F">
        <w:rPr>
          <w:szCs w:val="22"/>
        </w:rPr>
        <w:t>По результатам проведенного обследования генерирующего объекта в месте его расположения НП «Совет рынка» подготавливает экспертное заключение, содержащее следующие обязательные реквизиты и сведения:</w:t>
      </w:r>
    </w:p>
    <w:p w:rsidR="006E5CD1" w:rsidRPr="0005668F" w:rsidRDefault="006E5CD1" w:rsidP="004F1278">
      <w:pPr>
        <w:ind w:left="1418" w:hanging="142"/>
        <w:jc w:val="both"/>
        <w:rPr>
          <w:szCs w:val="22"/>
        </w:rPr>
      </w:pPr>
      <w:r w:rsidRPr="0005668F">
        <w:rPr>
          <w:szCs w:val="22"/>
        </w:rPr>
        <w:t>а) Название документа – «Экспертное заключение</w:t>
      </w:r>
      <w:r w:rsidR="00F34B4D" w:rsidRPr="0005668F">
        <w:rPr>
          <w:szCs w:val="22"/>
        </w:rPr>
        <w:t xml:space="preserve"> </w:t>
      </w:r>
      <w:r w:rsidR="00F34B4D" w:rsidRPr="0005668F">
        <w:rPr>
          <w:szCs w:val="22"/>
          <w:lang w:eastAsia="en-US"/>
        </w:rPr>
        <w:t xml:space="preserve">о </w:t>
      </w:r>
      <w:r w:rsidR="00F34B4D" w:rsidRPr="0005668F">
        <w:rPr>
          <w:szCs w:val="22"/>
        </w:rPr>
        <w:t xml:space="preserve">техническом </w:t>
      </w:r>
      <w:r w:rsidR="00F34B4D" w:rsidRPr="0005668F">
        <w:rPr>
          <w:szCs w:val="22"/>
          <w:lang w:eastAsia="en-US"/>
        </w:rPr>
        <w:t xml:space="preserve">соответствии </w:t>
      </w:r>
      <w:r w:rsidR="00F34B4D" w:rsidRPr="0005668F">
        <w:rPr>
          <w:szCs w:val="22"/>
        </w:rPr>
        <w:t>генерирующего объекта квалификационным критериям, установленным нормативными правовыми актами</w:t>
      </w:r>
      <w:r w:rsidRPr="0005668F">
        <w:rPr>
          <w:szCs w:val="22"/>
        </w:rPr>
        <w:t>»;</w:t>
      </w:r>
    </w:p>
    <w:p w:rsidR="006E5CD1" w:rsidRPr="0005668F" w:rsidRDefault="006E5CD1" w:rsidP="006E5CD1">
      <w:pPr>
        <w:ind w:left="1418" w:hanging="142"/>
        <w:jc w:val="both"/>
        <w:rPr>
          <w:szCs w:val="22"/>
        </w:rPr>
      </w:pPr>
      <w:r w:rsidRPr="0005668F">
        <w:rPr>
          <w:szCs w:val="22"/>
        </w:rPr>
        <w:t>б) Указание на дату составления документа;</w:t>
      </w:r>
    </w:p>
    <w:p w:rsidR="006E5CD1" w:rsidRPr="0005668F" w:rsidRDefault="005E2EAF" w:rsidP="006E5CD1">
      <w:pPr>
        <w:ind w:left="1418" w:hanging="142"/>
        <w:jc w:val="both"/>
        <w:rPr>
          <w:szCs w:val="22"/>
        </w:rPr>
      </w:pPr>
      <w:r w:rsidRPr="0005668F">
        <w:rPr>
          <w:szCs w:val="22"/>
        </w:rPr>
        <w:t>в</w:t>
      </w:r>
      <w:r w:rsidR="006E5CD1" w:rsidRPr="0005668F">
        <w:rPr>
          <w:szCs w:val="22"/>
        </w:rPr>
        <w:t>)  Указание на календарную дату (срок) проведения обследования;</w:t>
      </w:r>
    </w:p>
    <w:p w:rsidR="006E5CD1" w:rsidRPr="0005668F" w:rsidRDefault="005E2EAF" w:rsidP="006E5CD1">
      <w:pPr>
        <w:ind w:left="1560" w:hanging="284"/>
        <w:jc w:val="both"/>
        <w:rPr>
          <w:szCs w:val="22"/>
        </w:rPr>
      </w:pPr>
      <w:r w:rsidRPr="0005668F">
        <w:rPr>
          <w:szCs w:val="22"/>
        </w:rPr>
        <w:t>г</w:t>
      </w:r>
      <w:r w:rsidR="006E5CD1" w:rsidRPr="0005668F">
        <w:rPr>
          <w:szCs w:val="22"/>
        </w:rPr>
        <w:t>) Фамилии, имена, отчества и названия должностей каждого из физических лиц, назначенных (привлеченных) для проведения обследования, либо наименование организации, привлеченной для проведения обследования;</w:t>
      </w:r>
    </w:p>
    <w:p w:rsidR="006E5CD1" w:rsidRPr="0005668F" w:rsidRDefault="005E2EAF" w:rsidP="006E5CD1">
      <w:pPr>
        <w:ind w:left="1560" w:hanging="284"/>
        <w:jc w:val="both"/>
        <w:rPr>
          <w:szCs w:val="22"/>
        </w:rPr>
      </w:pPr>
      <w:r w:rsidRPr="0005668F">
        <w:rPr>
          <w:szCs w:val="22"/>
        </w:rPr>
        <w:t>д</w:t>
      </w:r>
      <w:r w:rsidR="006E5CD1" w:rsidRPr="0005668F">
        <w:rPr>
          <w:szCs w:val="22"/>
        </w:rPr>
        <w:t>) Название (при наличии) и место нахождения обследованного генерирующего объекта;</w:t>
      </w:r>
    </w:p>
    <w:p w:rsidR="006E5CD1" w:rsidRPr="0005668F" w:rsidRDefault="005E2EAF" w:rsidP="006E5CD1">
      <w:pPr>
        <w:ind w:left="1418" w:hanging="142"/>
        <w:jc w:val="both"/>
        <w:rPr>
          <w:szCs w:val="22"/>
        </w:rPr>
      </w:pPr>
      <w:r w:rsidRPr="0005668F">
        <w:rPr>
          <w:szCs w:val="22"/>
        </w:rPr>
        <w:t>е</w:t>
      </w:r>
      <w:r w:rsidR="006E5CD1" w:rsidRPr="0005668F">
        <w:rPr>
          <w:szCs w:val="22"/>
        </w:rPr>
        <w:t>) Наименование и место нахождения организации – заявителя;</w:t>
      </w:r>
    </w:p>
    <w:p w:rsidR="006E5CD1" w:rsidRPr="0005668F" w:rsidRDefault="001B7E3C" w:rsidP="006E5CD1">
      <w:pPr>
        <w:ind w:left="1560" w:hanging="284"/>
        <w:jc w:val="both"/>
        <w:rPr>
          <w:szCs w:val="22"/>
        </w:rPr>
      </w:pPr>
      <w:r w:rsidRPr="0005668F">
        <w:rPr>
          <w:szCs w:val="22"/>
        </w:rPr>
        <w:t>ж</w:t>
      </w:r>
      <w:r w:rsidR="006E5CD1" w:rsidRPr="0005668F">
        <w:rPr>
          <w:szCs w:val="22"/>
        </w:rPr>
        <w:t>) Указание на выявленное в результате обследования соответствие (несоответствие) обследованного генерирующего объекта критерию нахождения в эксплуатации;</w:t>
      </w:r>
    </w:p>
    <w:p w:rsidR="006E5CD1" w:rsidRPr="0005668F" w:rsidRDefault="001B7E3C" w:rsidP="005E2EAF">
      <w:pPr>
        <w:ind w:left="1560" w:hanging="284"/>
        <w:jc w:val="both"/>
        <w:rPr>
          <w:szCs w:val="22"/>
        </w:rPr>
      </w:pPr>
      <w:r w:rsidRPr="0005668F">
        <w:rPr>
          <w:szCs w:val="22"/>
        </w:rPr>
        <w:t>з</w:t>
      </w:r>
      <w:r w:rsidR="006E5CD1" w:rsidRPr="0005668F">
        <w:rPr>
          <w:szCs w:val="22"/>
        </w:rPr>
        <w:t>) Указание на выявленное в результате обследования соответствие (несоответствие) обследованного генерирующего объекта критерию технологического присоединения к электрическим сетям;</w:t>
      </w:r>
    </w:p>
    <w:p w:rsidR="006E5CD1" w:rsidRPr="0005668F" w:rsidRDefault="005E2EAF" w:rsidP="005E2EAF">
      <w:pPr>
        <w:ind w:left="1560" w:hanging="284"/>
        <w:jc w:val="both"/>
        <w:rPr>
          <w:szCs w:val="22"/>
        </w:rPr>
      </w:pPr>
      <w:r w:rsidRPr="0005668F">
        <w:rPr>
          <w:szCs w:val="22"/>
        </w:rPr>
        <w:t>и</w:t>
      </w:r>
      <w:r w:rsidR="006E5CD1" w:rsidRPr="0005668F">
        <w:rPr>
          <w:szCs w:val="22"/>
        </w:rPr>
        <w:t>)   Указание на вид ВИЭ (каждый из видов ВИЭ), используемый при производстве электрической  энергии (электрической и тепловой энергии) на обследованном генерирующем объекте;</w:t>
      </w:r>
    </w:p>
    <w:p w:rsidR="006E5CD1" w:rsidRPr="0005668F" w:rsidRDefault="005E2EAF" w:rsidP="005E2EAF">
      <w:pPr>
        <w:ind w:left="1560" w:hanging="284"/>
        <w:jc w:val="both"/>
        <w:rPr>
          <w:szCs w:val="22"/>
        </w:rPr>
      </w:pPr>
      <w:r w:rsidRPr="0005668F">
        <w:rPr>
          <w:szCs w:val="22"/>
        </w:rPr>
        <w:lastRenderedPageBreak/>
        <w:t>к</w:t>
      </w:r>
      <w:r w:rsidR="006E5CD1" w:rsidRPr="0005668F">
        <w:rPr>
          <w:szCs w:val="22"/>
        </w:rPr>
        <w:t>) При наличии - указание на иной источник энергии (каждый из иных источников энергии), используемый производстве электрической  энергии (электрической и тепловой энергии) на обследованном генерирующем объекте, в качестве основного или резервного источника энергии;</w:t>
      </w:r>
    </w:p>
    <w:p w:rsidR="006E5CD1" w:rsidRPr="0005668F" w:rsidRDefault="005E2EAF" w:rsidP="005E2EAF">
      <w:pPr>
        <w:ind w:left="1560" w:hanging="284"/>
        <w:jc w:val="both"/>
        <w:rPr>
          <w:szCs w:val="22"/>
        </w:rPr>
      </w:pPr>
      <w:r w:rsidRPr="0005668F">
        <w:rPr>
          <w:szCs w:val="22"/>
        </w:rPr>
        <w:t>л</w:t>
      </w:r>
      <w:r w:rsidR="006E5CD1" w:rsidRPr="0005668F">
        <w:rPr>
          <w:szCs w:val="22"/>
        </w:rPr>
        <w:t>)  Краткое описание технологического процесса производства  электрической  энергии (электрической и тепловой энергии) на обследованном генерирующем объекте с использованием указанного в экспертном заключении вида ВИЭ (каждого из видов ВИЭ);</w:t>
      </w:r>
    </w:p>
    <w:p w:rsidR="006E5CD1" w:rsidRPr="0005668F" w:rsidRDefault="005E2EAF" w:rsidP="005E2EAF">
      <w:pPr>
        <w:ind w:left="1560" w:hanging="284"/>
        <w:jc w:val="both"/>
        <w:rPr>
          <w:szCs w:val="22"/>
        </w:rPr>
      </w:pPr>
      <w:r w:rsidRPr="0005668F">
        <w:rPr>
          <w:szCs w:val="22"/>
        </w:rPr>
        <w:t>м</w:t>
      </w:r>
      <w:r w:rsidR="006E5CD1" w:rsidRPr="0005668F">
        <w:rPr>
          <w:szCs w:val="22"/>
        </w:rPr>
        <w:t>) Указание на плановый объем производства электрической энергии на обследованном генерирующем объекте с использованием указанного в экспертном заключении вида ВИЭ (каждого из видов ВИЭ);</w:t>
      </w:r>
    </w:p>
    <w:p w:rsidR="006E5CD1" w:rsidRPr="0005668F" w:rsidRDefault="005E2EAF" w:rsidP="005E2EAF">
      <w:pPr>
        <w:ind w:left="1560" w:hanging="284"/>
        <w:jc w:val="both"/>
        <w:rPr>
          <w:szCs w:val="22"/>
        </w:rPr>
      </w:pPr>
      <w:r w:rsidRPr="0005668F">
        <w:rPr>
          <w:szCs w:val="22"/>
        </w:rPr>
        <w:t>н</w:t>
      </w:r>
      <w:r w:rsidR="006E5CD1" w:rsidRPr="0005668F">
        <w:rPr>
          <w:szCs w:val="22"/>
        </w:rPr>
        <w:t>) При наличии таких сведений – указание фактического среднемесячного объема производства электрической энергии на обследованном генерирующем объекте с использованием указанного в экспертном заключении вида ВИЭ (каждого из видов ВИЭ) за период, истекший со дня ввода генерирующего объекта в эксплуатацию и до дня проведения обследования.</w:t>
      </w:r>
    </w:p>
    <w:p w:rsidR="006E5CD1" w:rsidRPr="0005668F" w:rsidRDefault="006E5CD1" w:rsidP="00E008EE">
      <w:pPr>
        <w:ind w:left="567"/>
        <w:jc w:val="both"/>
        <w:rPr>
          <w:szCs w:val="22"/>
        </w:rPr>
      </w:pPr>
      <w:r w:rsidRPr="0005668F">
        <w:rPr>
          <w:szCs w:val="22"/>
        </w:rPr>
        <w:t>Экспертное заключение должно быть собственноручно подписано лицом (всеми лицами), назначенным (привлеченным) к проведению обследования, а в случае привлечения к обследованию организации – должностным лицом, осуществляющим функции ее единоличного исполнительного органа, иным должностным лицом или работником такой организации в силу приказа или доверенности. В последнем случае к экспертному заключению подлежит приложению копия такого приказа (доверенности).</w:t>
      </w:r>
    </w:p>
    <w:p w:rsidR="006E5CD1" w:rsidRPr="0005668F" w:rsidRDefault="006E5CD1" w:rsidP="00E008EE">
      <w:pPr>
        <w:ind w:left="567"/>
        <w:jc w:val="both"/>
        <w:rPr>
          <w:szCs w:val="22"/>
        </w:rPr>
      </w:pPr>
      <w:r w:rsidRPr="0005668F">
        <w:rPr>
          <w:szCs w:val="22"/>
        </w:rPr>
        <w:t>В случае выражения одним из лиц, назначенным (привлеченным) к проведению экспертизы, особого мнения, такое мнение в письменном виде подлежит приобщению к экспертному заключению.</w:t>
      </w:r>
    </w:p>
    <w:p w:rsidR="006E5CD1" w:rsidRPr="0005668F" w:rsidRDefault="006E5CD1" w:rsidP="006C65AA">
      <w:pPr>
        <w:numPr>
          <w:ilvl w:val="1"/>
          <w:numId w:val="2"/>
        </w:numPr>
        <w:tabs>
          <w:tab w:val="clear" w:pos="1230"/>
          <w:tab w:val="num" w:pos="567"/>
        </w:tabs>
        <w:ind w:left="567" w:hanging="567"/>
        <w:jc w:val="both"/>
        <w:rPr>
          <w:szCs w:val="22"/>
        </w:rPr>
      </w:pPr>
      <w:r w:rsidRPr="0005668F">
        <w:rPr>
          <w:szCs w:val="22"/>
        </w:rPr>
        <w:t xml:space="preserve">Экспертное заключение подготавливается в форме документа </w:t>
      </w:r>
      <w:r w:rsidR="006C65AA" w:rsidRPr="0005668F">
        <w:rPr>
          <w:szCs w:val="22"/>
        </w:rPr>
        <w:t xml:space="preserve">(приложение 7 к настоящему Регламенту) </w:t>
      </w:r>
      <w:r w:rsidRPr="0005668F">
        <w:rPr>
          <w:szCs w:val="22"/>
        </w:rPr>
        <w:t>на бумажном носителе в 2 (двух) подлинных экземплярах, один из которых сохраняется в делопроизводстве НП «Совет рынка», а другой направляется организации – заявителю.</w:t>
      </w:r>
    </w:p>
    <w:p w:rsidR="006E5CD1" w:rsidRPr="0005668F" w:rsidRDefault="006E5CD1" w:rsidP="00E008EE">
      <w:pPr>
        <w:ind w:left="567"/>
        <w:jc w:val="both"/>
        <w:rPr>
          <w:szCs w:val="22"/>
        </w:rPr>
      </w:pPr>
      <w:r w:rsidRPr="0005668F">
        <w:rPr>
          <w:szCs w:val="22"/>
        </w:rPr>
        <w:t>Листы каждого экземпляра экспертного заключения должны быть прошиты, пронумерованы и скреплены на оборотной стороне последнего листа печатью НП «Совет рынка» и подписью должностного лица, к должностным обязанностям которого относится ведение делопроизводства в части учета и хранения экспертных заключений в отношении генерирующих объектов, функционирующих на основе использования ВИЭ.</w:t>
      </w:r>
    </w:p>
    <w:p w:rsidR="00E16A6A" w:rsidRPr="0005668F" w:rsidRDefault="000F4D90" w:rsidP="00B56CAB">
      <w:pPr>
        <w:pStyle w:val="1"/>
        <w:numPr>
          <w:ilvl w:val="0"/>
          <w:numId w:val="5"/>
        </w:numPr>
        <w:tabs>
          <w:tab w:val="clear" w:pos="1428"/>
        </w:tabs>
        <w:spacing w:after="120"/>
        <w:ind w:left="0" w:right="-774" w:firstLine="0"/>
        <w:jc w:val="center"/>
        <w:rPr>
          <w:rFonts w:ascii="Garamond" w:hAnsi="Garamond"/>
          <w:caps/>
          <w:lang w:val="ru-RU"/>
        </w:rPr>
      </w:pPr>
      <w:bookmarkStart w:id="58" w:name="_Toc28670984"/>
      <w:bookmarkStart w:id="59" w:name="_Toc38287984"/>
      <w:bookmarkStart w:id="60" w:name="_Toc304364630"/>
      <w:bookmarkStart w:id="61" w:name="_Toc38287985"/>
      <w:bookmarkStart w:id="62" w:name="_Toc38974606"/>
      <w:bookmarkEnd w:id="2"/>
      <w:bookmarkEnd w:id="3"/>
      <w:bookmarkEnd w:id="58"/>
      <w:bookmarkEnd w:id="59"/>
      <w:r w:rsidRPr="0005668F">
        <w:rPr>
          <w:rFonts w:ascii="Garamond" w:hAnsi="Garamond"/>
          <w:caps/>
          <w:lang w:val="ru-RU"/>
        </w:rPr>
        <w:t>Порядок</w:t>
      </w:r>
      <w:r w:rsidR="0085289B" w:rsidRPr="0005668F">
        <w:rPr>
          <w:rFonts w:ascii="Garamond" w:hAnsi="Garamond"/>
          <w:caps/>
          <w:lang w:val="ru-RU"/>
        </w:rPr>
        <w:t xml:space="preserve"> </w:t>
      </w:r>
      <w:r w:rsidR="00D564E5" w:rsidRPr="0005668F">
        <w:rPr>
          <w:rFonts w:ascii="Garamond" w:hAnsi="Garamond"/>
          <w:caps/>
          <w:lang w:val="ru-RU"/>
        </w:rPr>
        <w:t xml:space="preserve">проведения </w:t>
      </w:r>
      <w:r w:rsidR="004F1278" w:rsidRPr="0005668F">
        <w:rPr>
          <w:rFonts w:ascii="Garamond" w:hAnsi="Garamond"/>
          <w:caps/>
          <w:lang w:val="ru-RU"/>
        </w:rPr>
        <w:t xml:space="preserve">повторных </w:t>
      </w:r>
      <w:r w:rsidR="00D564E5" w:rsidRPr="0005668F">
        <w:rPr>
          <w:rFonts w:ascii="Garamond" w:hAnsi="Garamond"/>
          <w:caps/>
          <w:lang w:val="ru-RU"/>
        </w:rPr>
        <w:t>проверок квалифицированного генерирующего объекта</w:t>
      </w:r>
      <w:bookmarkEnd w:id="60"/>
    </w:p>
    <w:p w:rsidR="00A70BF8" w:rsidRPr="0005668F" w:rsidRDefault="00CF0932" w:rsidP="00E008EE">
      <w:pPr>
        <w:tabs>
          <w:tab w:val="left" w:pos="709"/>
        </w:tabs>
        <w:ind w:left="567" w:hanging="567"/>
        <w:jc w:val="both"/>
        <w:rPr>
          <w:szCs w:val="22"/>
          <w:lang w:eastAsia="en-US"/>
        </w:rPr>
      </w:pPr>
      <w:r w:rsidRPr="0005668F">
        <w:rPr>
          <w:szCs w:val="22"/>
          <w:lang w:eastAsia="en-US"/>
        </w:rPr>
        <w:t>7.1.</w:t>
      </w:r>
      <w:r w:rsidRPr="0005668F">
        <w:rPr>
          <w:b/>
          <w:szCs w:val="22"/>
          <w:lang w:eastAsia="en-US"/>
        </w:rPr>
        <w:t xml:space="preserve"> </w:t>
      </w:r>
      <w:r w:rsidR="00D73311" w:rsidRPr="0005668F">
        <w:rPr>
          <w:szCs w:val="22"/>
          <w:lang w:eastAsia="en-US"/>
        </w:rPr>
        <w:t>К</w:t>
      </w:r>
      <w:r w:rsidR="0085289B" w:rsidRPr="0005668F">
        <w:rPr>
          <w:szCs w:val="22"/>
          <w:lang w:eastAsia="en-US"/>
        </w:rPr>
        <w:t>валифицированный</w:t>
      </w:r>
      <w:r w:rsidR="005C477C" w:rsidRPr="0005668F">
        <w:rPr>
          <w:szCs w:val="22"/>
        </w:rPr>
        <w:t xml:space="preserve"> генерирующий объект дол</w:t>
      </w:r>
      <w:r w:rsidR="0085289B" w:rsidRPr="0005668F">
        <w:rPr>
          <w:szCs w:val="22"/>
        </w:rPr>
        <w:t xml:space="preserve">жен соответствовать </w:t>
      </w:r>
      <w:r w:rsidR="0015779B" w:rsidRPr="0005668F">
        <w:rPr>
          <w:szCs w:val="22"/>
        </w:rPr>
        <w:t>квалификационным</w:t>
      </w:r>
      <w:r w:rsidR="0085289B" w:rsidRPr="0005668F">
        <w:rPr>
          <w:szCs w:val="22"/>
        </w:rPr>
        <w:t xml:space="preserve"> критериям</w:t>
      </w:r>
      <w:r w:rsidR="0015779B" w:rsidRPr="0005668F">
        <w:rPr>
          <w:szCs w:val="22"/>
        </w:rPr>
        <w:t xml:space="preserve">, указанным в пункте </w:t>
      </w:r>
      <w:r w:rsidR="00367BC5" w:rsidRPr="0005668F">
        <w:rPr>
          <w:szCs w:val="22"/>
        </w:rPr>
        <w:t>2.1</w:t>
      </w:r>
      <w:r w:rsidR="00A70BF8" w:rsidRPr="0005668F">
        <w:rPr>
          <w:szCs w:val="22"/>
        </w:rPr>
        <w:t xml:space="preserve"> настоящего </w:t>
      </w:r>
      <w:r w:rsidR="001A2C2C" w:rsidRPr="0005668F">
        <w:rPr>
          <w:szCs w:val="22"/>
        </w:rPr>
        <w:t xml:space="preserve">Регламента </w:t>
      </w:r>
      <w:r w:rsidR="0085289B" w:rsidRPr="0005668F">
        <w:rPr>
          <w:szCs w:val="22"/>
        </w:rPr>
        <w:t xml:space="preserve">в течение всего </w:t>
      </w:r>
      <w:r w:rsidR="00D5564E" w:rsidRPr="0005668F">
        <w:rPr>
          <w:szCs w:val="22"/>
        </w:rPr>
        <w:t>периода</w:t>
      </w:r>
      <w:r w:rsidR="0085289B" w:rsidRPr="0005668F">
        <w:rPr>
          <w:szCs w:val="22"/>
        </w:rPr>
        <w:t xml:space="preserve"> квалификации</w:t>
      </w:r>
      <w:r w:rsidR="0077503F" w:rsidRPr="0005668F">
        <w:rPr>
          <w:szCs w:val="22"/>
        </w:rPr>
        <w:t xml:space="preserve"> до вывода его из эксплуатации</w:t>
      </w:r>
      <w:r w:rsidR="00A70BF8" w:rsidRPr="0005668F">
        <w:rPr>
          <w:szCs w:val="22"/>
        </w:rPr>
        <w:t>.</w:t>
      </w:r>
      <w:r w:rsidR="0015779B" w:rsidRPr="0005668F">
        <w:rPr>
          <w:szCs w:val="22"/>
        </w:rPr>
        <w:t xml:space="preserve"> Ответственность за несоблюдение указанных критериев </w:t>
      </w:r>
      <w:r w:rsidR="00677AB1" w:rsidRPr="0005668F">
        <w:rPr>
          <w:szCs w:val="22"/>
        </w:rPr>
        <w:t>несет лицо, которому выдано квалификационное свидетельство.</w:t>
      </w:r>
      <w:r w:rsidR="0015779B" w:rsidRPr="0005668F">
        <w:rPr>
          <w:szCs w:val="22"/>
        </w:rPr>
        <w:t xml:space="preserve"> </w:t>
      </w:r>
    </w:p>
    <w:p w:rsidR="00AE73C0" w:rsidRPr="0005668F" w:rsidRDefault="00AE73C0" w:rsidP="00B56CAB">
      <w:pPr>
        <w:numPr>
          <w:ilvl w:val="1"/>
          <w:numId w:val="24"/>
        </w:numPr>
        <w:tabs>
          <w:tab w:val="clear" w:pos="2130"/>
          <w:tab w:val="num" w:pos="567"/>
        </w:tabs>
        <w:ind w:left="567" w:hanging="567"/>
        <w:jc w:val="both"/>
        <w:rPr>
          <w:szCs w:val="22"/>
          <w:lang w:eastAsia="en-US"/>
        </w:rPr>
      </w:pPr>
      <w:r w:rsidRPr="0005668F">
        <w:rPr>
          <w:szCs w:val="22"/>
        </w:rPr>
        <w:t xml:space="preserve">Совет рынка </w:t>
      </w:r>
      <w:r w:rsidR="004A60E4" w:rsidRPr="0005668F">
        <w:rPr>
          <w:szCs w:val="22"/>
        </w:rPr>
        <w:t xml:space="preserve">или КО </w:t>
      </w:r>
      <w:r w:rsidRPr="0005668F">
        <w:rPr>
          <w:szCs w:val="22"/>
        </w:rPr>
        <w:t>проводит п</w:t>
      </w:r>
      <w:r w:rsidR="00A70BF8" w:rsidRPr="0005668F">
        <w:rPr>
          <w:szCs w:val="22"/>
        </w:rPr>
        <w:t xml:space="preserve">овторные проверки квалифицированного генерирующего объекта </w:t>
      </w:r>
      <w:r w:rsidR="0091525A" w:rsidRPr="0005668F">
        <w:rPr>
          <w:szCs w:val="22"/>
        </w:rPr>
        <w:t xml:space="preserve">один </w:t>
      </w:r>
      <w:r w:rsidR="0085289B" w:rsidRPr="0005668F">
        <w:rPr>
          <w:szCs w:val="22"/>
        </w:rPr>
        <w:t>раз в</w:t>
      </w:r>
      <w:r w:rsidR="0091525A" w:rsidRPr="0005668F">
        <w:rPr>
          <w:szCs w:val="22"/>
        </w:rPr>
        <w:t xml:space="preserve"> два </w:t>
      </w:r>
      <w:r w:rsidR="0085289B" w:rsidRPr="0005668F">
        <w:rPr>
          <w:szCs w:val="22"/>
        </w:rPr>
        <w:t>года</w:t>
      </w:r>
      <w:r w:rsidR="00F23217" w:rsidRPr="0005668F">
        <w:rPr>
          <w:szCs w:val="22"/>
        </w:rPr>
        <w:t xml:space="preserve">. </w:t>
      </w:r>
      <w:r w:rsidRPr="0005668F">
        <w:rPr>
          <w:szCs w:val="22"/>
        </w:rPr>
        <w:t>Дата последующей (повторной) проверки определяется Советом рынка в срок не</w:t>
      </w:r>
      <w:r w:rsidR="00B96719" w:rsidRPr="0005668F">
        <w:rPr>
          <w:szCs w:val="22"/>
        </w:rPr>
        <w:t xml:space="preserve"> </w:t>
      </w:r>
      <w:r w:rsidRPr="0005668F">
        <w:rPr>
          <w:szCs w:val="22"/>
        </w:rPr>
        <w:t xml:space="preserve">позднее истечения 2 (двух) лет с даты принятия решения Наблюдательным советом НП «Совет рынка» о первоначальной </w:t>
      </w:r>
      <w:r w:rsidR="004A60E4" w:rsidRPr="0005668F">
        <w:rPr>
          <w:szCs w:val="22"/>
        </w:rPr>
        <w:t>(</w:t>
      </w:r>
      <w:r w:rsidRPr="0005668F">
        <w:rPr>
          <w:szCs w:val="22"/>
        </w:rPr>
        <w:t>или повторной</w:t>
      </w:r>
      <w:r w:rsidR="004A60E4" w:rsidRPr="0005668F">
        <w:rPr>
          <w:szCs w:val="22"/>
        </w:rPr>
        <w:t>)</w:t>
      </w:r>
      <w:r w:rsidRPr="0005668F">
        <w:rPr>
          <w:szCs w:val="22"/>
        </w:rPr>
        <w:t xml:space="preserve"> квалификации.</w:t>
      </w:r>
    </w:p>
    <w:p w:rsidR="0059043F" w:rsidRPr="0005668F" w:rsidRDefault="0059043F" w:rsidP="00B56CAB">
      <w:pPr>
        <w:numPr>
          <w:ilvl w:val="1"/>
          <w:numId w:val="24"/>
        </w:numPr>
        <w:tabs>
          <w:tab w:val="clear" w:pos="2130"/>
          <w:tab w:val="num" w:pos="567"/>
        </w:tabs>
        <w:ind w:left="567" w:hanging="567"/>
        <w:jc w:val="both"/>
        <w:rPr>
          <w:szCs w:val="22"/>
          <w:lang w:eastAsia="en-US"/>
        </w:rPr>
      </w:pPr>
      <w:r w:rsidRPr="0005668F">
        <w:rPr>
          <w:szCs w:val="22"/>
        </w:rPr>
        <w:t xml:space="preserve">В случае наличия у Совета рынка информации о прекращении соответствия квалифицированного генерирующего объекта установленным пункте 2.1 настоящего Регламента критериям, Совет рынка </w:t>
      </w:r>
      <w:r w:rsidR="004A60E4" w:rsidRPr="0005668F">
        <w:rPr>
          <w:szCs w:val="22"/>
        </w:rPr>
        <w:t xml:space="preserve">или КО </w:t>
      </w:r>
      <w:r w:rsidRPr="0005668F">
        <w:rPr>
          <w:szCs w:val="22"/>
        </w:rPr>
        <w:t xml:space="preserve">вправе провести внеплановую проверку. Если по результатам указанной проверки будет выявлено несоответствие квалифицированного генерирующего объекта установленным в пункте 2.1 </w:t>
      </w:r>
      <w:r w:rsidR="00B96719" w:rsidRPr="0005668F">
        <w:rPr>
          <w:szCs w:val="22"/>
        </w:rPr>
        <w:t xml:space="preserve">хотя бы одному из </w:t>
      </w:r>
      <w:r w:rsidRPr="0005668F">
        <w:rPr>
          <w:szCs w:val="22"/>
        </w:rPr>
        <w:t>критери</w:t>
      </w:r>
      <w:r w:rsidR="00B96719" w:rsidRPr="0005668F">
        <w:rPr>
          <w:szCs w:val="22"/>
        </w:rPr>
        <w:t>ев</w:t>
      </w:r>
      <w:r w:rsidRPr="0005668F">
        <w:rPr>
          <w:szCs w:val="22"/>
        </w:rPr>
        <w:t xml:space="preserve"> </w:t>
      </w:r>
      <w:r w:rsidRPr="0005668F">
        <w:rPr>
          <w:szCs w:val="22"/>
        </w:rPr>
        <w:lastRenderedPageBreak/>
        <w:t>квалификации, Совет рынка выносит вопрос о прекращении действия квалификационного свидетельства на заседание  ближайшего Наблюдательного совета НП «Совет рынка».</w:t>
      </w:r>
    </w:p>
    <w:p w:rsidR="0057222D" w:rsidRPr="0005668F" w:rsidRDefault="00161933" w:rsidP="00B56CAB">
      <w:pPr>
        <w:numPr>
          <w:ilvl w:val="1"/>
          <w:numId w:val="24"/>
        </w:numPr>
        <w:tabs>
          <w:tab w:val="clear" w:pos="2130"/>
          <w:tab w:val="num" w:pos="567"/>
        </w:tabs>
        <w:ind w:left="567" w:hanging="567"/>
        <w:jc w:val="both"/>
        <w:rPr>
          <w:szCs w:val="22"/>
          <w:lang w:eastAsia="en-US"/>
        </w:rPr>
      </w:pPr>
      <w:r w:rsidRPr="0005668F">
        <w:rPr>
          <w:szCs w:val="22"/>
        </w:rPr>
        <w:t xml:space="preserve">По результатам проведенной проверки </w:t>
      </w:r>
      <w:r w:rsidR="004A60E4" w:rsidRPr="0005668F">
        <w:rPr>
          <w:szCs w:val="22"/>
        </w:rPr>
        <w:t xml:space="preserve">КО в течение 15 рабочих дней с даты проведения проверки, но не позднее истечения 2 лет с даты принятия решения о первоначальной (или повторной) квалификации </w:t>
      </w:r>
      <w:r w:rsidRPr="0005668F">
        <w:rPr>
          <w:szCs w:val="22"/>
        </w:rPr>
        <w:t>готовит техническ</w:t>
      </w:r>
      <w:r w:rsidR="004A60E4" w:rsidRPr="0005668F">
        <w:rPr>
          <w:szCs w:val="22"/>
        </w:rPr>
        <w:t>ую</w:t>
      </w:r>
      <w:r w:rsidRPr="0005668F">
        <w:rPr>
          <w:szCs w:val="22"/>
        </w:rPr>
        <w:t xml:space="preserve"> </w:t>
      </w:r>
      <w:r w:rsidR="004A60E4" w:rsidRPr="0005668F">
        <w:rPr>
          <w:szCs w:val="22"/>
        </w:rPr>
        <w:t>экспертизу</w:t>
      </w:r>
      <w:r w:rsidRPr="0005668F">
        <w:rPr>
          <w:szCs w:val="22"/>
        </w:rPr>
        <w:t xml:space="preserve"> о продолжении соответствия или о несоответствии установленным в пункте 2.1 настоящего Регламента критериям. </w:t>
      </w:r>
    </w:p>
    <w:p w:rsidR="0057222D" w:rsidRPr="0005668F" w:rsidRDefault="0057222D" w:rsidP="00B56CAB">
      <w:pPr>
        <w:numPr>
          <w:ilvl w:val="1"/>
          <w:numId w:val="24"/>
        </w:numPr>
        <w:tabs>
          <w:tab w:val="clear" w:pos="2130"/>
          <w:tab w:val="num" w:pos="567"/>
        </w:tabs>
        <w:ind w:left="567" w:hanging="567"/>
        <w:jc w:val="both"/>
        <w:rPr>
          <w:szCs w:val="22"/>
        </w:rPr>
      </w:pPr>
      <w:r w:rsidRPr="0005668F">
        <w:rPr>
          <w:szCs w:val="22"/>
        </w:rPr>
        <w:t xml:space="preserve">На основании технической экспертизы Наблюдательный совет НП «Совет рынка» принимает решение о продолжении соответствия </w:t>
      </w:r>
      <w:r w:rsidR="00F77D8B" w:rsidRPr="0005668F">
        <w:rPr>
          <w:szCs w:val="22"/>
        </w:rPr>
        <w:t xml:space="preserve">квалифицированного генерирующего объекта </w:t>
      </w:r>
      <w:r w:rsidRPr="0005668F">
        <w:rPr>
          <w:szCs w:val="22"/>
        </w:rPr>
        <w:t xml:space="preserve">критериям квалификации или прекращения действия </w:t>
      </w:r>
      <w:r w:rsidR="00F77D8B" w:rsidRPr="0005668F">
        <w:rPr>
          <w:szCs w:val="22"/>
        </w:rPr>
        <w:t xml:space="preserve">выданного в отношении данного генерирующего объекта </w:t>
      </w:r>
      <w:r w:rsidRPr="0005668F">
        <w:rPr>
          <w:szCs w:val="22"/>
        </w:rPr>
        <w:t>квалификационного свидетельства.</w:t>
      </w:r>
    </w:p>
    <w:p w:rsidR="004A60E4" w:rsidRPr="0005668F" w:rsidRDefault="00F77D8B" w:rsidP="00B56CAB">
      <w:pPr>
        <w:numPr>
          <w:ilvl w:val="1"/>
          <w:numId w:val="9"/>
        </w:numPr>
        <w:ind w:left="851" w:firstLine="0"/>
        <w:jc w:val="both"/>
        <w:rPr>
          <w:szCs w:val="22"/>
        </w:rPr>
      </w:pPr>
      <w:r w:rsidRPr="0005668F">
        <w:rPr>
          <w:szCs w:val="22"/>
        </w:rPr>
        <w:t>в</w:t>
      </w:r>
      <w:r w:rsidR="004A60E4" w:rsidRPr="0005668F">
        <w:rPr>
          <w:szCs w:val="22"/>
        </w:rPr>
        <w:t xml:space="preserve"> случае принятии Наблюдательным советом НП «Совет рынка» решения о </w:t>
      </w:r>
      <w:r w:rsidR="0057222D" w:rsidRPr="0005668F">
        <w:rPr>
          <w:szCs w:val="22"/>
        </w:rPr>
        <w:t xml:space="preserve">продолжении соответствия критериям квалификации </w:t>
      </w:r>
      <w:r w:rsidR="004A60E4" w:rsidRPr="0005668F">
        <w:rPr>
          <w:szCs w:val="22"/>
        </w:rPr>
        <w:t xml:space="preserve">генерирующего объекта до истечения срока </w:t>
      </w:r>
      <w:r w:rsidR="0057222D" w:rsidRPr="0005668F">
        <w:rPr>
          <w:szCs w:val="22"/>
        </w:rPr>
        <w:t xml:space="preserve">действия </w:t>
      </w:r>
      <w:r w:rsidR="004A60E4" w:rsidRPr="0005668F">
        <w:rPr>
          <w:szCs w:val="22"/>
        </w:rPr>
        <w:t>ранее выданного квалификационного свидетельства, датой продления квалификационного свидетельства указывается день, следующий за днем истечения срока действия предыдущего квалификационного свидетельства</w:t>
      </w:r>
      <w:r w:rsidRPr="0005668F">
        <w:rPr>
          <w:szCs w:val="22"/>
        </w:rPr>
        <w:t>;</w:t>
      </w:r>
    </w:p>
    <w:p w:rsidR="004A60E4" w:rsidRPr="0005668F" w:rsidRDefault="00F77D8B" w:rsidP="00B56CAB">
      <w:pPr>
        <w:numPr>
          <w:ilvl w:val="1"/>
          <w:numId w:val="9"/>
        </w:numPr>
        <w:ind w:left="851" w:firstLine="0"/>
        <w:jc w:val="both"/>
        <w:rPr>
          <w:szCs w:val="22"/>
        </w:rPr>
      </w:pPr>
      <w:r w:rsidRPr="0005668F">
        <w:rPr>
          <w:szCs w:val="22"/>
        </w:rPr>
        <w:t>в</w:t>
      </w:r>
      <w:r w:rsidR="004A60E4" w:rsidRPr="0005668F">
        <w:rPr>
          <w:szCs w:val="22"/>
        </w:rPr>
        <w:t xml:space="preserve"> случае принятии Наблюдательным советом НП «Совет рынка» решения о повторной (последующей) квалификации генерирующего объекта после истечения срока действия ранее выданного квалификационного свидетельства, датой выдачи нового квалификационного свидетельства и первым днем срока его действия указывается дата принятия Наблюдательным советом НП «Совет рынка» указанного решения или иная дата, указанная в решении Наблюдательного совета НП «Совет рынка». </w:t>
      </w:r>
    </w:p>
    <w:p w:rsidR="004A60E4" w:rsidRPr="0005668F" w:rsidRDefault="004A60E4" w:rsidP="00B56CAB">
      <w:pPr>
        <w:numPr>
          <w:ilvl w:val="1"/>
          <w:numId w:val="24"/>
        </w:numPr>
        <w:ind w:left="567" w:hanging="567"/>
        <w:jc w:val="both"/>
        <w:rPr>
          <w:szCs w:val="22"/>
        </w:rPr>
      </w:pPr>
      <w:r w:rsidRPr="0005668F">
        <w:rPr>
          <w:szCs w:val="22"/>
        </w:rPr>
        <w:t xml:space="preserve">В случае принятия Наблюдательным советом НП «Совет рынка» решения об отказе в повторной (последующей) квалификации генерирующего объекта, генерирующий объект перестает являться квалифицированным генерирующим объектов </w:t>
      </w:r>
      <w:r w:rsidR="00F77D8B" w:rsidRPr="0005668F">
        <w:rPr>
          <w:szCs w:val="22"/>
        </w:rPr>
        <w:t xml:space="preserve">с даты принятия </w:t>
      </w:r>
      <w:r w:rsidRPr="0005668F">
        <w:rPr>
          <w:szCs w:val="22"/>
        </w:rPr>
        <w:t>решени</w:t>
      </w:r>
      <w:r w:rsidR="00F77D8B" w:rsidRPr="0005668F">
        <w:rPr>
          <w:szCs w:val="22"/>
        </w:rPr>
        <w:t>я</w:t>
      </w:r>
      <w:r w:rsidRPr="0005668F">
        <w:rPr>
          <w:szCs w:val="22"/>
        </w:rPr>
        <w:t xml:space="preserve"> Наблюдательным советом НП «Совет рынка».</w:t>
      </w:r>
    </w:p>
    <w:p w:rsidR="0077503F" w:rsidRPr="0005668F" w:rsidRDefault="00367BC5" w:rsidP="00B56CAB">
      <w:pPr>
        <w:numPr>
          <w:ilvl w:val="1"/>
          <w:numId w:val="24"/>
        </w:numPr>
        <w:tabs>
          <w:tab w:val="clear" w:pos="2130"/>
          <w:tab w:val="left" w:pos="567"/>
        </w:tabs>
        <w:ind w:left="567" w:hanging="567"/>
        <w:jc w:val="both"/>
        <w:rPr>
          <w:szCs w:val="22"/>
          <w:lang w:eastAsia="en-US"/>
        </w:rPr>
      </w:pPr>
      <w:r w:rsidRPr="0005668F">
        <w:rPr>
          <w:szCs w:val="22"/>
        </w:rPr>
        <w:t xml:space="preserve">При проведении повторной </w:t>
      </w:r>
      <w:r w:rsidR="00F23217" w:rsidRPr="0005668F">
        <w:rPr>
          <w:szCs w:val="22"/>
        </w:rPr>
        <w:t xml:space="preserve">проверки квалифицированного генерирующего объекта </w:t>
      </w:r>
      <w:r w:rsidRPr="0005668F">
        <w:rPr>
          <w:szCs w:val="22"/>
        </w:rPr>
        <w:t xml:space="preserve">вывод </w:t>
      </w:r>
      <w:r w:rsidR="00F23217" w:rsidRPr="0005668F">
        <w:rPr>
          <w:szCs w:val="22"/>
        </w:rPr>
        <w:t>его</w:t>
      </w:r>
      <w:r w:rsidR="0077503F" w:rsidRPr="0005668F">
        <w:rPr>
          <w:szCs w:val="22"/>
        </w:rPr>
        <w:t xml:space="preserve"> в ремонт (в том числе длительный) не является основанием для принятия решения </w:t>
      </w:r>
      <w:r w:rsidR="001063E5" w:rsidRPr="0005668F">
        <w:rPr>
          <w:szCs w:val="22"/>
        </w:rPr>
        <w:t>о прекращении действия квалификационного свидетельства</w:t>
      </w:r>
      <w:r w:rsidR="0077503F" w:rsidRPr="0005668F">
        <w:rPr>
          <w:szCs w:val="22"/>
        </w:rPr>
        <w:t>.</w:t>
      </w:r>
    </w:p>
    <w:p w:rsidR="00F77D8B" w:rsidRPr="0005668F" w:rsidRDefault="00F77D8B" w:rsidP="00B56CAB">
      <w:pPr>
        <w:numPr>
          <w:ilvl w:val="1"/>
          <w:numId w:val="24"/>
        </w:numPr>
        <w:tabs>
          <w:tab w:val="clear" w:pos="2130"/>
          <w:tab w:val="left" w:pos="567"/>
        </w:tabs>
        <w:ind w:left="567" w:hanging="567"/>
        <w:jc w:val="both"/>
        <w:rPr>
          <w:szCs w:val="22"/>
          <w:lang w:eastAsia="en-US"/>
        </w:rPr>
      </w:pPr>
      <w:r w:rsidRPr="0005668F">
        <w:rPr>
          <w:szCs w:val="22"/>
          <w:lang w:eastAsia="en-US"/>
        </w:rPr>
        <w:t>Совет рынка проводит повторную проверку на основании заявления Заявителя.</w:t>
      </w:r>
    </w:p>
    <w:p w:rsidR="00D564E5" w:rsidRPr="0005668F" w:rsidRDefault="00D564E5" w:rsidP="00B56CAB">
      <w:pPr>
        <w:numPr>
          <w:ilvl w:val="1"/>
          <w:numId w:val="24"/>
        </w:numPr>
        <w:tabs>
          <w:tab w:val="clear" w:pos="2130"/>
          <w:tab w:val="left" w:pos="567"/>
        </w:tabs>
        <w:ind w:left="567" w:hanging="567"/>
        <w:jc w:val="both"/>
        <w:rPr>
          <w:szCs w:val="22"/>
          <w:lang w:eastAsia="en-US"/>
        </w:rPr>
      </w:pPr>
      <w:r w:rsidRPr="0005668F">
        <w:rPr>
          <w:szCs w:val="22"/>
        </w:rPr>
        <w:t xml:space="preserve">Совет рынка </w:t>
      </w:r>
      <w:r w:rsidR="00CA666C" w:rsidRPr="0005668F">
        <w:rPr>
          <w:szCs w:val="22"/>
        </w:rPr>
        <w:t xml:space="preserve">не позднее, чем за </w:t>
      </w:r>
      <w:r w:rsidR="00161933" w:rsidRPr="0005668F">
        <w:rPr>
          <w:szCs w:val="22"/>
        </w:rPr>
        <w:t>2 месяца</w:t>
      </w:r>
      <w:r w:rsidR="00CA666C" w:rsidRPr="0005668F">
        <w:rPr>
          <w:szCs w:val="22"/>
        </w:rPr>
        <w:t xml:space="preserve"> до проведения </w:t>
      </w:r>
      <w:r w:rsidR="00161933" w:rsidRPr="0005668F">
        <w:rPr>
          <w:szCs w:val="22"/>
        </w:rPr>
        <w:t xml:space="preserve">проверки </w:t>
      </w:r>
      <w:r w:rsidRPr="0005668F">
        <w:rPr>
          <w:szCs w:val="22"/>
        </w:rPr>
        <w:t xml:space="preserve">уведомляет </w:t>
      </w:r>
      <w:r w:rsidR="001063E5" w:rsidRPr="0005668F">
        <w:rPr>
          <w:szCs w:val="22"/>
        </w:rPr>
        <w:t xml:space="preserve">лицо, владеющее </w:t>
      </w:r>
      <w:r w:rsidRPr="0005668F">
        <w:rPr>
          <w:szCs w:val="22"/>
        </w:rPr>
        <w:t>квалифицированн</w:t>
      </w:r>
      <w:r w:rsidR="001063E5" w:rsidRPr="0005668F">
        <w:rPr>
          <w:szCs w:val="22"/>
        </w:rPr>
        <w:t>ым</w:t>
      </w:r>
      <w:r w:rsidRPr="0005668F">
        <w:rPr>
          <w:szCs w:val="22"/>
        </w:rPr>
        <w:t xml:space="preserve"> </w:t>
      </w:r>
      <w:r w:rsidR="001063E5" w:rsidRPr="0005668F">
        <w:rPr>
          <w:szCs w:val="22"/>
        </w:rPr>
        <w:t>генерирующим объектом на праве собственности или ином законном основании,</w:t>
      </w:r>
      <w:r w:rsidRPr="0005668F">
        <w:rPr>
          <w:szCs w:val="22"/>
        </w:rPr>
        <w:t xml:space="preserve"> о времени проведения в отношении него </w:t>
      </w:r>
      <w:r w:rsidR="00161933" w:rsidRPr="0005668F">
        <w:rPr>
          <w:szCs w:val="22"/>
        </w:rPr>
        <w:t xml:space="preserve">выездной </w:t>
      </w:r>
      <w:r w:rsidRPr="0005668F">
        <w:rPr>
          <w:szCs w:val="22"/>
        </w:rPr>
        <w:t>проверк</w:t>
      </w:r>
      <w:r w:rsidR="00161933" w:rsidRPr="0005668F">
        <w:rPr>
          <w:szCs w:val="22"/>
        </w:rPr>
        <w:t>и</w:t>
      </w:r>
      <w:r w:rsidRPr="0005668F">
        <w:rPr>
          <w:szCs w:val="22"/>
        </w:rPr>
        <w:t>.</w:t>
      </w:r>
    </w:p>
    <w:p w:rsidR="00AC44E5" w:rsidRPr="0005668F" w:rsidRDefault="00D5564E" w:rsidP="00B56CAB">
      <w:pPr>
        <w:numPr>
          <w:ilvl w:val="1"/>
          <w:numId w:val="24"/>
        </w:numPr>
        <w:tabs>
          <w:tab w:val="clear" w:pos="2130"/>
          <w:tab w:val="left" w:pos="567"/>
        </w:tabs>
        <w:ind w:left="567" w:hanging="567"/>
        <w:jc w:val="both"/>
        <w:rPr>
          <w:szCs w:val="22"/>
          <w:lang w:eastAsia="en-US"/>
        </w:rPr>
      </w:pPr>
      <w:r w:rsidRPr="0005668F">
        <w:rPr>
          <w:szCs w:val="22"/>
        </w:rPr>
        <w:t xml:space="preserve">При </w:t>
      </w:r>
      <w:r w:rsidR="00161933" w:rsidRPr="0005668F">
        <w:rPr>
          <w:szCs w:val="22"/>
        </w:rPr>
        <w:t xml:space="preserve">проведении </w:t>
      </w:r>
      <w:r w:rsidRPr="0005668F">
        <w:rPr>
          <w:szCs w:val="22"/>
        </w:rPr>
        <w:t xml:space="preserve">повторной </w:t>
      </w:r>
      <w:r w:rsidR="00161933" w:rsidRPr="0005668F">
        <w:rPr>
          <w:szCs w:val="22"/>
        </w:rPr>
        <w:t xml:space="preserve">проверки </w:t>
      </w:r>
      <w:r w:rsidRPr="0005668F">
        <w:rPr>
          <w:szCs w:val="22"/>
        </w:rPr>
        <w:t xml:space="preserve">Совет рынка вправе затребовать документы, </w:t>
      </w:r>
      <w:r w:rsidR="00E95B74" w:rsidRPr="0005668F">
        <w:rPr>
          <w:szCs w:val="22"/>
        </w:rPr>
        <w:t xml:space="preserve">предусмотренные </w:t>
      </w:r>
      <w:r w:rsidR="00B96719" w:rsidRPr="0005668F">
        <w:rPr>
          <w:szCs w:val="22"/>
        </w:rPr>
        <w:t>разделом 3</w:t>
      </w:r>
      <w:r w:rsidR="00D73311" w:rsidRPr="0005668F">
        <w:rPr>
          <w:szCs w:val="22"/>
        </w:rPr>
        <w:t xml:space="preserve"> настоящего </w:t>
      </w:r>
      <w:r w:rsidR="001A2C2C" w:rsidRPr="0005668F">
        <w:rPr>
          <w:szCs w:val="22"/>
        </w:rPr>
        <w:t>Регламента</w:t>
      </w:r>
      <w:r w:rsidR="00D73311" w:rsidRPr="0005668F">
        <w:rPr>
          <w:szCs w:val="22"/>
        </w:rPr>
        <w:t xml:space="preserve">, </w:t>
      </w:r>
      <w:r w:rsidR="00AC44E5" w:rsidRPr="0005668F">
        <w:rPr>
          <w:szCs w:val="22"/>
        </w:rPr>
        <w:t>данные документы должны быть предоставлены Заявителем в Совет рынка в срок не позднее 30 дней до истечения 2 лет с даты принятия решения о квалификации генерирующего объекта.</w:t>
      </w:r>
    </w:p>
    <w:p w:rsidR="0085289B" w:rsidRPr="0005668F" w:rsidRDefault="00AC44E5" w:rsidP="00B56CAB">
      <w:pPr>
        <w:numPr>
          <w:ilvl w:val="1"/>
          <w:numId w:val="24"/>
        </w:numPr>
        <w:tabs>
          <w:tab w:val="clear" w:pos="2130"/>
          <w:tab w:val="left" w:pos="567"/>
        </w:tabs>
        <w:ind w:left="567" w:hanging="567"/>
        <w:jc w:val="both"/>
        <w:rPr>
          <w:szCs w:val="22"/>
          <w:lang w:eastAsia="en-US"/>
        </w:rPr>
      </w:pPr>
      <w:r w:rsidRPr="0005668F">
        <w:rPr>
          <w:szCs w:val="22"/>
        </w:rPr>
        <w:t>Л</w:t>
      </w:r>
      <w:r w:rsidR="00CA666C" w:rsidRPr="0005668F">
        <w:rPr>
          <w:szCs w:val="22"/>
        </w:rPr>
        <w:t xml:space="preserve">ицо, владеющее квалифицированным генерирующим объектом на праве собственности или ином законном основании, </w:t>
      </w:r>
      <w:r w:rsidR="005C477C" w:rsidRPr="0005668F">
        <w:rPr>
          <w:szCs w:val="22"/>
        </w:rPr>
        <w:t>не должн</w:t>
      </w:r>
      <w:r w:rsidR="00CA666C" w:rsidRPr="0005668F">
        <w:rPr>
          <w:szCs w:val="22"/>
        </w:rPr>
        <w:t>о</w:t>
      </w:r>
      <w:r w:rsidR="005C477C" w:rsidRPr="0005668F">
        <w:rPr>
          <w:szCs w:val="22"/>
        </w:rPr>
        <w:t xml:space="preserve"> </w:t>
      </w:r>
      <w:r w:rsidR="001D5564" w:rsidRPr="0005668F">
        <w:rPr>
          <w:szCs w:val="22"/>
        </w:rPr>
        <w:t>препятствовать</w:t>
      </w:r>
      <w:r w:rsidR="005C477C" w:rsidRPr="0005668F">
        <w:rPr>
          <w:szCs w:val="22"/>
        </w:rPr>
        <w:t xml:space="preserve"> проведени</w:t>
      </w:r>
      <w:r w:rsidR="001D5564" w:rsidRPr="0005668F">
        <w:rPr>
          <w:szCs w:val="22"/>
        </w:rPr>
        <w:t>ю</w:t>
      </w:r>
      <w:r w:rsidR="005C477C" w:rsidRPr="0005668F">
        <w:rPr>
          <w:szCs w:val="22"/>
        </w:rPr>
        <w:t xml:space="preserve"> такой проверки</w:t>
      </w:r>
      <w:r w:rsidR="00CA666C" w:rsidRPr="0005668F">
        <w:rPr>
          <w:szCs w:val="22"/>
        </w:rPr>
        <w:t>.</w:t>
      </w:r>
      <w:r w:rsidR="005C477C" w:rsidRPr="0005668F">
        <w:rPr>
          <w:szCs w:val="22"/>
        </w:rPr>
        <w:t xml:space="preserve"> </w:t>
      </w:r>
      <w:r w:rsidR="00CA666C" w:rsidRPr="0005668F">
        <w:rPr>
          <w:szCs w:val="22"/>
        </w:rPr>
        <w:t>В</w:t>
      </w:r>
      <w:r w:rsidR="005C477C" w:rsidRPr="0005668F">
        <w:rPr>
          <w:szCs w:val="22"/>
        </w:rPr>
        <w:t xml:space="preserve"> противном случае, </w:t>
      </w:r>
      <w:r w:rsidR="00AE0334" w:rsidRPr="0005668F">
        <w:rPr>
          <w:szCs w:val="22"/>
        </w:rPr>
        <w:t>Наблюдательным советом НП «Совет рынка»</w:t>
      </w:r>
      <w:r w:rsidR="005C477C" w:rsidRPr="0005668F">
        <w:rPr>
          <w:szCs w:val="22"/>
        </w:rPr>
        <w:t xml:space="preserve"> может быть принято решение </w:t>
      </w:r>
      <w:r w:rsidR="00CA666C" w:rsidRPr="0005668F">
        <w:rPr>
          <w:szCs w:val="22"/>
        </w:rPr>
        <w:t>о прекращении действия квалификационного свидетельства</w:t>
      </w:r>
      <w:r w:rsidR="001D5564" w:rsidRPr="0005668F">
        <w:rPr>
          <w:szCs w:val="22"/>
        </w:rPr>
        <w:t>.</w:t>
      </w:r>
    </w:p>
    <w:p w:rsidR="005F4029" w:rsidRPr="0005668F" w:rsidRDefault="00A70BF8" w:rsidP="00B56CAB">
      <w:pPr>
        <w:numPr>
          <w:ilvl w:val="1"/>
          <w:numId w:val="24"/>
        </w:numPr>
        <w:tabs>
          <w:tab w:val="clear" w:pos="2130"/>
          <w:tab w:val="left" w:pos="567"/>
        </w:tabs>
        <w:ind w:left="567" w:hanging="567"/>
        <w:jc w:val="both"/>
        <w:rPr>
          <w:b/>
          <w:szCs w:val="22"/>
        </w:rPr>
      </w:pPr>
      <w:r w:rsidRPr="0005668F">
        <w:rPr>
          <w:szCs w:val="22"/>
        </w:rPr>
        <w:t xml:space="preserve">При принятии </w:t>
      </w:r>
      <w:r w:rsidR="00B96719" w:rsidRPr="0005668F">
        <w:rPr>
          <w:szCs w:val="22"/>
        </w:rPr>
        <w:t xml:space="preserve">Наблюдательным советом НП «Совет рынка» </w:t>
      </w:r>
      <w:r w:rsidRPr="0005668F">
        <w:rPr>
          <w:szCs w:val="22"/>
        </w:rPr>
        <w:t>решения</w:t>
      </w:r>
      <w:r w:rsidRPr="0005668F" w:rsidDel="00A70BF8">
        <w:rPr>
          <w:szCs w:val="22"/>
        </w:rPr>
        <w:t xml:space="preserve"> </w:t>
      </w:r>
      <w:r w:rsidRPr="0005668F">
        <w:rPr>
          <w:szCs w:val="22"/>
        </w:rPr>
        <w:t xml:space="preserve">о продлении квалификационного свидетельства </w:t>
      </w:r>
      <w:r w:rsidR="00AA56BD" w:rsidRPr="0005668F">
        <w:rPr>
          <w:szCs w:val="22"/>
        </w:rPr>
        <w:t>Совет рынка направляет лицу, владеющему квалифицированным генерирующим объектом на праве собственности или ином законном основании,</w:t>
      </w:r>
      <w:r w:rsidR="00AA56BD" w:rsidRPr="0005668F" w:rsidDel="00AA56BD">
        <w:rPr>
          <w:szCs w:val="22"/>
        </w:rPr>
        <w:t xml:space="preserve"> </w:t>
      </w:r>
      <w:r w:rsidR="00AA56BD" w:rsidRPr="0005668F">
        <w:rPr>
          <w:szCs w:val="22"/>
        </w:rPr>
        <w:t>письменное уведомление</w:t>
      </w:r>
      <w:r w:rsidR="00B96719" w:rsidRPr="0005668F">
        <w:rPr>
          <w:szCs w:val="22"/>
        </w:rPr>
        <w:t xml:space="preserve">, а также делает отметку в </w:t>
      </w:r>
      <w:r w:rsidR="00B96719" w:rsidRPr="0005668F">
        <w:rPr>
          <w:szCs w:val="22"/>
          <w:lang w:eastAsia="en-US"/>
        </w:rPr>
        <w:t xml:space="preserve">Реестре о </w:t>
      </w:r>
      <w:r w:rsidR="00B96719" w:rsidRPr="0005668F">
        <w:rPr>
          <w:szCs w:val="22"/>
        </w:rPr>
        <w:t>принятии решения</w:t>
      </w:r>
      <w:r w:rsidR="00B96719" w:rsidRPr="0005668F" w:rsidDel="00A70BF8">
        <w:rPr>
          <w:szCs w:val="22"/>
        </w:rPr>
        <w:t xml:space="preserve"> </w:t>
      </w:r>
      <w:r w:rsidR="00B96719" w:rsidRPr="0005668F">
        <w:rPr>
          <w:szCs w:val="22"/>
        </w:rPr>
        <w:t>о продлении квалификационного свидетельства</w:t>
      </w:r>
      <w:r w:rsidR="00B96719" w:rsidRPr="0005668F">
        <w:rPr>
          <w:szCs w:val="22"/>
          <w:lang w:eastAsia="en-US"/>
        </w:rPr>
        <w:t xml:space="preserve"> </w:t>
      </w:r>
      <w:r w:rsidR="00B96719" w:rsidRPr="0005668F">
        <w:rPr>
          <w:szCs w:val="22"/>
        </w:rPr>
        <w:t>в течение 3 рабочих дней с даты принятия решения Наблюдательным советом</w:t>
      </w:r>
      <w:r w:rsidR="00BB0442" w:rsidRPr="0005668F">
        <w:rPr>
          <w:szCs w:val="22"/>
        </w:rPr>
        <w:t>.</w:t>
      </w:r>
      <w:r w:rsidR="00AA56BD" w:rsidRPr="0005668F">
        <w:rPr>
          <w:szCs w:val="22"/>
        </w:rPr>
        <w:t xml:space="preserve"> </w:t>
      </w:r>
    </w:p>
    <w:p w:rsidR="00826A02" w:rsidRPr="0005668F" w:rsidRDefault="00826A02" w:rsidP="005F4029">
      <w:pPr>
        <w:jc w:val="both"/>
        <w:rPr>
          <w:b/>
          <w:szCs w:val="22"/>
        </w:rPr>
      </w:pPr>
    </w:p>
    <w:p w:rsidR="001D3DA1" w:rsidRPr="0005668F" w:rsidRDefault="001D3DA1" w:rsidP="00B56CAB">
      <w:pPr>
        <w:pStyle w:val="1"/>
        <w:numPr>
          <w:ilvl w:val="0"/>
          <w:numId w:val="5"/>
        </w:numPr>
        <w:tabs>
          <w:tab w:val="clear" w:pos="1428"/>
        </w:tabs>
        <w:spacing w:after="120"/>
        <w:ind w:left="0" w:right="-774" w:firstLine="0"/>
        <w:jc w:val="center"/>
        <w:rPr>
          <w:rFonts w:ascii="Garamond" w:hAnsi="Garamond"/>
          <w:caps/>
          <w:lang w:val="ru-RU"/>
        </w:rPr>
      </w:pPr>
      <w:bookmarkStart w:id="63" w:name="_Toc304364631"/>
      <w:r w:rsidRPr="0005668F">
        <w:rPr>
          <w:rFonts w:ascii="Garamond" w:hAnsi="Garamond"/>
          <w:caps/>
          <w:lang w:val="ru-RU"/>
        </w:rPr>
        <w:t>Выдача квалификационного свидетельства</w:t>
      </w:r>
      <w:bookmarkEnd w:id="63"/>
    </w:p>
    <w:p w:rsidR="001D3DA1" w:rsidRPr="0005668F" w:rsidRDefault="001D3DA1" w:rsidP="00B56CAB">
      <w:pPr>
        <w:numPr>
          <w:ilvl w:val="1"/>
          <w:numId w:val="5"/>
        </w:numPr>
        <w:tabs>
          <w:tab w:val="clear" w:pos="1428"/>
          <w:tab w:val="num" w:pos="567"/>
          <w:tab w:val="num" w:pos="720"/>
        </w:tabs>
        <w:ind w:left="567" w:hanging="567"/>
        <w:jc w:val="both"/>
        <w:rPr>
          <w:szCs w:val="22"/>
          <w:lang w:eastAsia="en-US"/>
        </w:rPr>
      </w:pPr>
      <w:r w:rsidRPr="0005668F">
        <w:rPr>
          <w:szCs w:val="22"/>
          <w:lang w:eastAsia="en-US"/>
        </w:rPr>
        <w:lastRenderedPageBreak/>
        <w:t xml:space="preserve">Совет рынка направляет Заявителю </w:t>
      </w:r>
      <w:r w:rsidR="00CB5407" w:rsidRPr="0005668F">
        <w:rPr>
          <w:szCs w:val="22"/>
          <w:lang w:eastAsia="en-US"/>
        </w:rPr>
        <w:t xml:space="preserve">по почте заказным письмом или выдает </w:t>
      </w:r>
      <w:r w:rsidR="009D100B" w:rsidRPr="0005668F">
        <w:rPr>
          <w:szCs w:val="22"/>
          <w:lang w:eastAsia="en-US"/>
        </w:rPr>
        <w:t xml:space="preserve">лично </w:t>
      </w:r>
      <w:r w:rsidR="00CB5407" w:rsidRPr="0005668F">
        <w:rPr>
          <w:szCs w:val="22"/>
          <w:lang w:eastAsia="en-US"/>
        </w:rPr>
        <w:t xml:space="preserve">представителю Заявителю на основании доверенности </w:t>
      </w:r>
      <w:r w:rsidRPr="0005668F">
        <w:rPr>
          <w:szCs w:val="22"/>
          <w:lang w:eastAsia="en-US"/>
        </w:rPr>
        <w:t>оформленное в соответствии с формой 2 настоящего Регламента квалификационное свидетельство на бумажном носителе в течение 3 (трех) рабочих дней с даты принятия положительного решения Наблюдательного совета НП «Совет рынка».</w:t>
      </w:r>
    </w:p>
    <w:p w:rsidR="001D3DA1" w:rsidRPr="0005668F" w:rsidRDefault="001D3DA1" w:rsidP="00B56CAB">
      <w:pPr>
        <w:numPr>
          <w:ilvl w:val="1"/>
          <w:numId w:val="5"/>
        </w:numPr>
        <w:tabs>
          <w:tab w:val="clear" w:pos="1428"/>
          <w:tab w:val="num" w:pos="567"/>
        </w:tabs>
        <w:ind w:left="567" w:hanging="567"/>
        <w:jc w:val="both"/>
        <w:rPr>
          <w:szCs w:val="22"/>
          <w:lang w:eastAsia="en-US"/>
        </w:rPr>
      </w:pPr>
      <w:r w:rsidRPr="0005668F">
        <w:rPr>
          <w:szCs w:val="22"/>
          <w:lang w:eastAsia="en-US"/>
        </w:rPr>
        <w:t xml:space="preserve"> Квалификационное свидетельство не подлежит аннулированию или переоформлению в случае изменения наименования Заявителя или смены собственника генерирующего объекта.</w:t>
      </w:r>
    </w:p>
    <w:p w:rsidR="001D3DA1" w:rsidRPr="0005668F" w:rsidRDefault="001D3DA1" w:rsidP="00B56CAB">
      <w:pPr>
        <w:numPr>
          <w:ilvl w:val="1"/>
          <w:numId w:val="5"/>
        </w:numPr>
        <w:tabs>
          <w:tab w:val="clear" w:pos="1428"/>
          <w:tab w:val="num" w:pos="567"/>
        </w:tabs>
        <w:ind w:left="567" w:hanging="567"/>
        <w:jc w:val="both"/>
        <w:rPr>
          <w:szCs w:val="22"/>
          <w:lang w:eastAsia="en-US"/>
        </w:rPr>
      </w:pPr>
      <w:r w:rsidRPr="0005668F">
        <w:rPr>
          <w:szCs w:val="22"/>
          <w:lang w:eastAsia="en-US"/>
        </w:rPr>
        <w:t>В случае утраты квалификационного свидетельства, Совет рынка выдает его дубликат в течение 7 (семи) дней с даты обращения собственника или иного законного владельца генерирующего объекта и делает отметку в Реестре о повторной выдаче свидетельства.</w:t>
      </w:r>
    </w:p>
    <w:p w:rsidR="00CB5407" w:rsidRPr="0005668F" w:rsidRDefault="00CB5407" w:rsidP="00B56CAB">
      <w:pPr>
        <w:numPr>
          <w:ilvl w:val="1"/>
          <w:numId w:val="5"/>
        </w:numPr>
        <w:tabs>
          <w:tab w:val="clear" w:pos="1428"/>
          <w:tab w:val="num" w:pos="567"/>
        </w:tabs>
        <w:ind w:left="567" w:hanging="567"/>
        <w:jc w:val="both"/>
        <w:rPr>
          <w:szCs w:val="22"/>
          <w:lang w:eastAsia="en-US"/>
        </w:rPr>
      </w:pPr>
      <w:r w:rsidRPr="0005668F">
        <w:rPr>
          <w:szCs w:val="22"/>
          <w:lang w:eastAsia="en-US"/>
        </w:rPr>
        <w:t>Квалификационное свидетельство выдается в отношении указанного в нем генерирующего объекта индивидуально. Выдача одного квалификационного свидетельства в отношении двух или более генерирующих объектов, в том числе объединенных между собой единым производственным циклом, но технологически способных функционировать на основе использования ВИЭ самостоятельно и отдельно,   не допускается.</w:t>
      </w:r>
    </w:p>
    <w:p w:rsidR="00CB5407" w:rsidRPr="0005668F" w:rsidRDefault="00CB5407" w:rsidP="00B56CAB">
      <w:pPr>
        <w:numPr>
          <w:ilvl w:val="1"/>
          <w:numId w:val="5"/>
        </w:numPr>
        <w:tabs>
          <w:tab w:val="clear" w:pos="1428"/>
          <w:tab w:val="num" w:pos="567"/>
        </w:tabs>
        <w:ind w:left="567" w:hanging="567"/>
        <w:jc w:val="both"/>
        <w:rPr>
          <w:szCs w:val="22"/>
          <w:lang w:eastAsia="en-US"/>
        </w:rPr>
      </w:pPr>
      <w:r w:rsidRPr="0005668F">
        <w:rPr>
          <w:szCs w:val="22"/>
          <w:lang w:eastAsia="en-US"/>
        </w:rPr>
        <w:t xml:space="preserve">При передаче квалифицированного генерирующего объекта в аренду или в иное владение и пользование вопрос о передаче арендатору (иному владельцу и пользователю) квалификационного свидетельства решается по соглашению сторон договора о такой передаче без обращения в НП «Совет рынка». </w:t>
      </w:r>
    </w:p>
    <w:p w:rsidR="00CB5407" w:rsidRPr="0005668F" w:rsidRDefault="00CB5407" w:rsidP="00B56CAB">
      <w:pPr>
        <w:numPr>
          <w:ilvl w:val="1"/>
          <w:numId w:val="5"/>
        </w:numPr>
        <w:tabs>
          <w:tab w:val="clear" w:pos="1428"/>
          <w:tab w:val="num" w:pos="567"/>
        </w:tabs>
        <w:ind w:left="567" w:hanging="567"/>
        <w:jc w:val="both"/>
        <w:rPr>
          <w:szCs w:val="22"/>
          <w:lang w:eastAsia="en-US"/>
        </w:rPr>
      </w:pPr>
      <w:r w:rsidRPr="0005668F">
        <w:rPr>
          <w:szCs w:val="22"/>
          <w:lang w:eastAsia="en-US"/>
        </w:rPr>
        <w:t>Датой, проставляемой на квалификационном свидетельстве, в качестве даты его выдачи и первого дня срока действия является календарная дата принятия Наблюдательным советом НП «Совет рынка» решения о квалификации данного генерирующего объекта или иная дата, указанная в решении Наблюдательного совета НП «Совет рынка».</w:t>
      </w:r>
    </w:p>
    <w:p w:rsidR="0029785C" w:rsidRPr="0005668F" w:rsidRDefault="0029785C" w:rsidP="00B56CAB">
      <w:pPr>
        <w:numPr>
          <w:ilvl w:val="1"/>
          <w:numId w:val="5"/>
        </w:numPr>
        <w:tabs>
          <w:tab w:val="clear" w:pos="1428"/>
          <w:tab w:val="num" w:pos="567"/>
        </w:tabs>
        <w:ind w:left="567" w:hanging="567"/>
        <w:jc w:val="both"/>
        <w:rPr>
          <w:szCs w:val="22"/>
          <w:lang w:eastAsia="en-US"/>
        </w:rPr>
      </w:pPr>
      <w:r w:rsidRPr="0005668F">
        <w:rPr>
          <w:szCs w:val="22"/>
          <w:lang w:eastAsia="en-US"/>
        </w:rPr>
        <w:t xml:space="preserve">Квалификационное свидетельство выдается в единственном подлинном экземпляре. </w:t>
      </w:r>
    </w:p>
    <w:p w:rsidR="0029785C" w:rsidRPr="0005668F" w:rsidRDefault="0029785C" w:rsidP="00B56CAB">
      <w:pPr>
        <w:numPr>
          <w:ilvl w:val="1"/>
          <w:numId w:val="5"/>
        </w:numPr>
        <w:tabs>
          <w:tab w:val="clear" w:pos="1428"/>
          <w:tab w:val="num" w:pos="567"/>
        </w:tabs>
        <w:ind w:left="567" w:hanging="567"/>
        <w:jc w:val="both"/>
        <w:rPr>
          <w:szCs w:val="22"/>
          <w:lang w:eastAsia="en-US"/>
        </w:rPr>
      </w:pPr>
      <w:r w:rsidRPr="0005668F">
        <w:rPr>
          <w:szCs w:val="22"/>
          <w:lang w:eastAsia="en-US"/>
        </w:rPr>
        <w:t xml:space="preserve"> Лицо, у которого находится оригинальный экземпляр квалификационного свидетельства вправе снимать с него копии для любых целей без ограничений. </w:t>
      </w:r>
    </w:p>
    <w:p w:rsidR="0029785C" w:rsidRPr="0005668F" w:rsidRDefault="0029785C" w:rsidP="00B56CAB">
      <w:pPr>
        <w:numPr>
          <w:ilvl w:val="1"/>
          <w:numId w:val="5"/>
        </w:numPr>
        <w:tabs>
          <w:tab w:val="clear" w:pos="1428"/>
          <w:tab w:val="num" w:pos="567"/>
        </w:tabs>
        <w:ind w:left="567" w:hanging="567"/>
        <w:jc w:val="both"/>
        <w:rPr>
          <w:szCs w:val="22"/>
          <w:lang w:eastAsia="en-US"/>
        </w:rPr>
      </w:pPr>
      <w:r w:rsidRPr="0005668F">
        <w:rPr>
          <w:szCs w:val="22"/>
          <w:lang w:eastAsia="en-US"/>
        </w:rPr>
        <w:t>Копии квалификационного свидетельства не регистрируются, не заверяются и не удостоверяются НП «Совет рынка».</w:t>
      </w:r>
    </w:p>
    <w:p w:rsidR="0029785C" w:rsidRPr="0005668F" w:rsidRDefault="0029785C" w:rsidP="00B56CAB">
      <w:pPr>
        <w:numPr>
          <w:ilvl w:val="1"/>
          <w:numId w:val="5"/>
        </w:numPr>
        <w:tabs>
          <w:tab w:val="clear" w:pos="1428"/>
          <w:tab w:val="num" w:pos="567"/>
        </w:tabs>
        <w:ind w:left="567" w:hanging="567"/>
        <w:jc w:val="both"/>
        <w:rPr>
          <w:szCs w:val="22"/>
          <w:lang w:eastAsia="en-US"/>
        </w:rPr>
      </w:pPr>
      <w:r w:rsidRPr="0005668F">
        <w:rPr>
          <w:szCs w:val="22"/>
          <w:lang w:eastAsia="en-US"/>
        </w:rPr>
        <w:t>Обязательными реквизитами квалификационного свидетельства являются:</w:t>
      </w:r>
    </w:p>
    <w:p w:rsidR="0029785C" w:rsidRPr="0005668F" w:rsidRDefault="0029785C" w:rsidP="0029785C">
      <w:pPr>
        <w:ind w:left="993"/>
        <w:jc w:val="both"/>
        <w:rPr>
          <w:szCs w:val="22"/>
          <w:lang w:eastAsia="en-US"/>
        </w:rPr>
      </w:pPr>
      <w:r w:rsidRPr="0005668F">
        <w:rPr>
          <w:szCs w:val="22"/>
        </w:rPr>
        <w:t xml:space="preserve">а) </w:t>
      </w:r>
      <w:r w:rsidRPr="0005668F">
        <w:rPr>
          <w:szCs w:val="22"/>
          <w:lang w:eastAsia="en-US"/>
        </w:rPr>
        <w:t>Название документа «</w:t>
      </w:r>
      <w:r w:rsidR="009D100B" w:rsidRPr="0005668F">
        <w:rPr>
          <w:szCs w:val="22"/>
          <w:lang w:eastAsia="en-US"/>
        </w:rPr>
        <w:t>С</w:t>
      </w:r>
      <w:r w:rsidRPr="0005668F">
        <w:rPr>
          <w:szCs w:val="22"/>
          <w:lang w:eastAsia="en-US"/>
        </w:rPr>
        <w:t>видетельство</w:t>
      </w:r>
      <w:r w:rsidR="009D100B" w:rsidRPr="0005668F">
        <w:rPr>
          <w:szCs w:val="22"/>
          <w:lang w:eastAsia="en-US"/>
        </w:rPr>
        <w:t xml:space="preserve"> о квалификации генерирующего объекта, функционирующего на основе использования возобновляемых источников энергии</w:t>
      </w:r>
      <w:r w:rsidRPr="0005668F">
        <w:rPr>
          <w:szCs w:val="22"/>
          <w:lang w:eastAsia="en-US"/>
        </w:rPr>
        <w:t>»;</w:t>
      </w:r>
    </w:p>
    <w:p w:rsidR="0029785C" w:rsidRPr="0005668F" w:rsidRDefault="0029785C" w:rsidP="0029785C">
      <w:pPr>
        <w:ind w:left="993"/>
        <w:jc w:val="both"/>
        <w:rPr>
          <w:szCs w:val="22"/>
          <w:lang w:eastAsia="en-US"/>
        </w:rPr>
      </w:pPr>
      <w:r w:rsidRPr="0005668F">
        <w:rPr>
          <w:szCs w:val="22"/>
          <w:lang w:eastAsia="en-US"/>
        </w:rPr>
        <w:t xml:space="preserve">б) </w:t>
      </w:r>
      <w:r w:rsidR="009D100B" w:rsidRPr="0005668F">
        <w:rPr>
          <w:szCs w:val="22"/>
          <w:lang w:eastAsia="en-US"/>
        </w:rPr>
        <w:t>Уникальный номер;</w:t>
      </w:r>
    </w:p>
    <w:p w:rsidR="0029785C" w:rsidRPr="0005668F" w:rsidRDefault="0029785C" w:rsidP="0029785C">
      <w:pPr>
        <w:ind w:left="993"/>
        <w:jc w:val="both"/>
        <w:rPr>
          <w:szCs w:val="22"/>
          <w:lang w:eastAsia="en-US"/>
        </w:rPr>
      </w:pPr>
      <w:r w:rsidRPr="0005668F">
        <w:rPr>
          <w:szCs w:val="22"/>
          <w:lang w:eastAsia="en-US"/>
        </w:rPr>
        <w:t xml:space="preserve">в) Дата выдачи </w:t>
      </w:r>
      <w:r w:rsidR="009D100B" w:rsidRPr="0005668F">
        <w:rPr>
          <w:szCs w:val="22"/>
          <w:lang w:eastAsia="en-US"/>
        </w:rPr>
        <w:t>свидетельства</w:t>
      </w:r>
      <w:r w:rsidRPr="0005668F">
        <w:rPr>
          <w:szCs w:val="22"/>
          <w:lang w:eastAsia="en-US"/>
        </w:rPr>
        <w:t>;</w:t>
      </w:r>
    </w:p>
    <w:p w:rsidR="0029785C" w:rsidRPr="0005668F" w:rsidRDefault="0029785C" w:rsidP="0029785C">
      <w:pPr>
        <w:ind w:left="993"/>
        <w:jc w:val="both"/>
        <w:rPr>
          <w:szCs w:val="22"/>
          <w:lang w:eastAsia="en-US"/>
        </w:rPr>
      </w:pPr>
      <w:r w:rsidRPr="0005668F">
        <w:rPr>
          <w:szCs w:val="22"/>
          <w:lang w:eastAsia="en-US"/>
        </w:rPr>
        <w:t>г)</w:t>
      </w:r>
      <w:r w:rsidR="009D100B" w:rsidRPr="0005668F">
        <w:rPr>
          <w:szCs w:val="22"/>
          <w:lang w:eastAsia="en-US"/>
        </w:rPr>
        <w:t xml:space="preserve"> дата проведения следующей квалификационной проверки</w:t>
      </w:r>
      <w:r w:rsidRPr="0005668F">
        <w:rPr>
          <w:szCs w:val="22"/>
          <w:lang w:eastAsia="en-US"/>
        </w:rPr>
        <w:t>;</w:t>
      </w:r>
    </w:p>
    <w:p w:rsidR="0029785C" w:rsidRPr="0005668F" w:rsidRDefault="0029785C" w:rsidP="0029785C">
      <w:pPr>
        <w:ind w:left="993"/>
        <w:jc w:val="both"/>
        <w:rPr>
          <w:szCs w:val="22"/>
          <w:lang w:eastAsia="en-US"/>
        </w:rPr>
      </w:pPr>
      <w:r w:rsidRPr="0005668F">
        <w:rPr>
          <w:szCs w:val="22"/>
          <w:lang w:eastAsia="en-US"/>
        </w:rPr>
        <w:t xml:space="preserve">д) </w:t>
      </w:r>
      <w:r w:rsidR="009D100B" w:rsidRPr="0005668F">
        <w:rPr>
          <w:szCs w:val="22"/>
          <w:lang w:eastAsia="en-US"/>
        </w:rPr>
        <w:t>п</w:t>
      </w:r>
      <w:r w:rsidRPr="0005668F">
        <w:rPr>
          <w:szCs w:val="22"/>
          <w:lang w:eastAsia="en-US"/>
        </w:rPr>
        <w:t>одпись лица, выдавшего документ;</w:t>
      </w:r>
    </w:p>
    <w:p w:rsidR="0029785C" w:rsidRPr="0005668F" w:rsidRDefault="0029785C" w:rsidP="0029785C">
      <w:pPr>
        <w:ind w:left="993"/>
        <w:jc w:val="both"/>
        <w:rPr>
          <w:szCs w:val="22"/>
          <w:lang w:eastAsia="en-US"/>
        </w:rPr>
      </w:pPr>
      <w:r w:rsidRPr="0005668F">
        <w:rPr>
          <w:szCs w:val="22"/>
          <w:lang w:eastAsia="en-US"/>
        </w:rPr>
        <w:t xml:space="preserve">е) </w:t>
      </w:r>
      <w:r w:rsidR="009D100B" w:rsidRPr="0005668F">
        <w:rPr>
          <w:szCs w:val="22"/>
          <w:lang w:eastAsia="en-US"/>
        </w:rPr>
        <w:t xml:space="preserve">фамилия, инициалы и </w:t>
      </w:r>
      <w:r w:rsidRPr="0005668F">
        <w:rPr>
          <w:szCs w:val="22"/>
          <w:lang w:eastAsia="en-US"/>
        </w:rPr>
        <w:t>должность лица, подписавшего документ при его выдаче.</w:t>
      </w:r>
    </w:p>
    <w:p w:rsidR="0029785C" w:rsidRPr="0005668F" w:rsidRDefault="0029785C" w:rsidP="00B56CAB">
      <w:pPr>
        <w:numPr>
          <w:ilvl w:val="1"/>
          <w:numId w:val="5"/>
        </w:numPr>
        <w:tabs>
          <w:tab w:val="clear" w:pos="1428"/>
          <w:tab w:val="num" w:pos="567"/>
        </w:tabs>
        <w:ind w:left="567" w:hanging="567"/>
        <w:jc w:val="both"/>
        <w:rPr>
          <w:szCs w:val="22"/>
          <w:lang w:eastAsia="en-US"/>
        </w:rPr>
      </w:pPr>
      <w:r w:rsidRPr="0005668F">
        <w:rPr>
          <w:szCs w:val="22"/>
          <w:lang w:eastAsia="en-US"/>
        </w:rPr>
        <w:t>Квалификационное свидетельство должно содержать:</w:t>
      </w:r>
    </w:p>
    <w:p w:rsidR="0029785C" w:rsidRPr="0005668F" w:rsidRDefault="0029785C" w:rsidP="0029785C">
      <w:pPr>
        <w:ind w:left="993"/>
        <w:jc w:val="both"/>
        <w:rPr>
          <w:szCs w:val="22"/>
          <w:lang w:eastAsia="en-US"/>
        </w:rPr>
      </w:pPr>
      <w:r w:rsidRPr="0005668F">
        <w:rPr>
          <w:szCs w:val="22"/>
          <w:lang w:eastAsia="en-US"/>
        </w:rPr>
        <w:t>а) указание на на</w:t>
      </w:r>
      <w:r w:rsidR="009D100B" w:rsidRPr="0005668F">
        <w:rPr>
          <w:szCs w:val="22"/>
          <w:lang w:eastAsia="en-US"/>
        </w:rPr>
        <w:t>именование</w:t>
      </w:r>
      <w:r w:rsidRPr="0005668F">
        <w:rPr>
          <w:szCs w:val="22"/>
          <w:lang w:eastAsia="en-US"/>
        </w:rPr>
        <w:t xml:space="preserve"> генерирующего объекта (при его наличии);</w:t>
      </w:r>
    </w:p>
    <w:p w:rsidR="0029785C" w:rsidRPr="0005668F" w:rsidRDefault="0029785C" w:rsidP="0029785C">
      <w:pPr>
        <w:ind w:left="993"/>
        <w:jc w:val="both"/>
        <w:rPr>
          <w:szCs w:val="22"/>
          <w:lang w:eastAsia="en-US"/>
        </w:rPr>
      </w:pPr>
      <w:r w:rsidRPr="0005668F">
        <w:rPr>
          <w:szCs w:val="22"/>
          <w:lang w:eastAsia="en-US"/>
        </w:rPr>
        <w:t xml:space="preserve">б) указание на место </w:t>
      </w:r>
      <w:r w:rsidR="009D100B" w:rsidRPr="0005668F">
        <w:rPr>
          <w:szCs w:val="22"/>
          <w:lang w:eastAsia="en-US"/>
        </w:rPr>
        <w:t>расположения</w:t>
      </w:r>
      <w:r w:rsidRPr="0005668F">
        <w:rPr>
          <w:szCs w:val="22"/>
          <w:lang w:eastAsia="en-US"/>
        </w:rPr>
        <w:t xml:space="preserve"> генерирующего объекта;</w:t>
      </w:r>
    </w:p>
    <w:p w:rsidR="0029785C" w:rsidRPr="0005668F" w:rsidRDefault="0029785C" w:rsidP="0029785C">
      <w:pPr>
        <w:ind w:left="993"/>
        <w:jc w:val="both"/>
        <w:rPr>
          <w:szCs w:val="22"/>
          <w:lang w:eastAsia="en-US"/>
        </w:rPr>
      </w:pPr>
      <w:r w:rsidRPr="0005668F">
        <w:rPr>
          <w:szCs w:val="22"/>
          <w:lang w:eastAsia="en-US"/>
        </w:rPr>
        <w:t>в) указание на вид (виды) ВИЭ, используемый при производстве электрической энергии  (электрической и тепловой энергии) на данном генерирующем объекте</w:t>
      </w:r>
      <w:r w:rsidR="009D100B" w:rsidRPr="0005668F">
        <w:rPr>
          <w:szCs w:val="22"/>
          <w:lang w:eastAsia="en-US"/>
        </w:rPr>
        <w:t>, при наличии вид(ы) используемого топлива</w:t>
      </w:r>
      <w:r w:rsidRPr="0005668F">
        <w:rPr>
          <w:szCs w:val="22"/>
          <w:lang w:eastAsia="en-US"/>
        </w:rPr>
        <w:t>;</w:t>
      </w:r>
    </w:p>
    <w:p w:rsidR="00CB5407" w:rsidRPr="0005668F" w:rsidRDefault="0029785C" w:rsidP="0029785C">
      <w:pPr>
        <w:ind w:left="993"/>
        <w:jc w:val="both"/>
        <w:rPr>
          <w:szCs w:val="22"/>
          <w:lang w:eastAsia="en-US"/>
        </w:rPr>
      </w:pPr>
      <w:r w:rsidRPr="0005668F">
        <w:rPr>
          <w:szCs w:val="22"/>
          <w:lang w:eastAsia="en-US"/>
        </w:rPr>
        <w:t>г) при производстве электрической энергии (электрической и тепловой энергии) на данном генерирующем объекта также с использованием иных, помимо ВИЭ, источников энергии, - указание на такой источник (источники).</w:t>
      </w:r>
    </w:p>
    <w:p w:rsidR="001D3DA1" w:rsidRPr="0005668F" w:rsidRDefault="001D3DA1" w:rsidP="001D3DA1">
      <w:pPr>
        <w:ind w:left="360"/>
        <w:jc w:val="both"/>
        <w:rPr>
          <w:szCs w:val="22"/>
          <w:lang w:eastAsia="en-US"/>
        </w:rPr>
      </w:pPr>
    </w:p>
    <w:p w:rsidR="00E92B1D" w:rsidRPr="0005668F" w:rsidRDefault="0043270F" w:rsidP="00B56CAB">
      <w:pPr>
        <w:pStyle w:val="1"/>
        <w:numPr>
          <w:ilvl w:val="0"/>
          <w:numId w:val="5"/>
        </w:numPr>
        <w:tabs>
          <w:tab w:val="clear" w:pos="1428"/>
        </w:tabs>
        <w:spacing w:after="120"/>
        <w:ind w:left="0" w:right="-774" w:firstLine="0"/>
        <w:jc w:val="center"/>
        <w:rPr>
          <w:rFonts w:ascii="Garamond" w:hAnsi="Garamond"/>
          <w:caps/>
          <w:lang w:val="ru-RU"/>
        </w:rPr>
      </w:pPr>
      <w:bookmarkStart w:id="64" w:name="_Toc304364632"/>
      <w:r w:rsidRPr="0005668F">
        <w:rPr>
          <w:rFonts w:ascii="Garamond" w:hAnsi="Garamond"/>
          <w:caps/>
          <w:lang w:val="ru-RU"/>
        </w:rPr>
        <w:t>Прекращение действия квалификационного свидетельства</w:t>
      </w:r>
      <w:bookmarkEnd w:id="64"/>
      <w:r w:rsidR="00E92B1D" w:rsidRPr="0005668F">
        <w:rPr>
          <w:rFonts w:ascii="Garamond" w:hAnsi="Garamond"/>
          <w:caps/>
          <w:lang w:val="ru-RU"/>
        </w:rPr>
        <w:t xml:space="preserve"> </w:t>
      </w:r>
    </w:p>
    <w:p w:rsidR="00424CEB" w:rsidRPr="0005668F" w:rsidRDefault="00CF0932" w:rsidP="00CF0932">
      <w:pPr>
        <w:jc w:val="both"/>
        <w:rPr>
          <w:szCs w:val="22"/>
          <w:lang w:eastAsia="en-US"/>
        </w:rPr>
      </w:pPr>
      <w:r w:rsidRPr="0005668F">
        <w:rPr>
          <w:szCs w:val="22"/>
          <w:lang w:eastAsia="en-US"/>
        </w:rPr>
        <w:t xml:space="preserve">9.1. </w:t>
      </w:r>
      <w:r w:rsidR="00424CEB" w:rsidRPr="0005668F">
        <w:rPr>
          <w:szCs w:val="22"/>
        </w:rPr>
        <w:t>Основа</w:t>
      </w:r>
      <w:r w:rsidR="00424CEB" w:rsidRPr="0005668F">
        <w:rPr>
          <w:szCs w:val="22"/>
          <w:lang w:eastAsia="en-US"/>
        </w:rPr>
        <w:t>н</w:t>
      </w:r>
      <w:r w:rsidR="00424CEB" w:rsidRPr="0005668F">
        <w:rPr>
          <w:szCs w:val="22"/>
        </w:rPr>
        <w:t>иями для прекращения действия квалификационного свидетельства и иск</w:t>
      </w:r>
      <w:r w:rsidR="00424CEB" w:rsidRPr="0005668F">
        <w:rPr>
          <w:szCs w:val="22"/>
          <w:lang w:eastAsia="en-US"/>
        </w:rPr>
        <w:t>л</w:t>
      </w:r>
      <w:r w:rsidR="00424CEB" w:rsidRPr="0005668F">
        <w:rPr>
          <w:szCs w:val="22"/>
        </w:rPr>
        <w:t>ючения из Реестра квалифицированного генерирующего объекта являются:</w:t>
      </w:r>
    </w:p>
    <w:p w:rsidR="00424CEB" w:rsidRPr="0005668F" w:rsidRDefault="00CF0932" w:rsidP="00053B1E">
      <w:pPr>
        <w:tabs>
          <w:tab w:val="left" w:pos="709"/>
        </w:tabs>
        <w:ind w:left="709"/>
        <w:jc w:val="both"/>
        <w:rPr>
          <w:szCs w:val="22"/>
        </w:rPr>
      </w:pPr>
      <w:r w:rsidRPr="0005668F">
        <w:rPr>
          <w:szCs w:val="22"/>
        </w:rPr>
        <w:t xml:space="preserve">9.1.1. </w:t>
      </w:r>
      <w:r w:rsidR="00424CEB" w:rsidRPr="0005668F">
        <w:rPr>
          <w:szCs w:val="22"/>
        </w:rPr>
        <w:t xml:space="preserve">письменное заявление </w:t>
      </w:r>
      <w:r w:rsidR="009C66D0" w:rsidRPr="0005668F">
        <w:rPr>
          <w:szCs w:val="22"/>
        </w:rPr>
        <w:t>лица, владеющего квалифицированным генерирующим объектом на праве собственности или ином законном основании,</w:t>
      </w:r>
      <w:r w:rsidR="00424CEB" w:rsidRPr="0005668F">
        <w:rPr>
          <w:szCs w:val="22"/>
        </w:rPr>
        <w:t xml:space="preserve"> с указанием причины </w:t>
      </w:r>
      <w:r w:rsidR="00F1019D" w:rsidRPr="0005668F">
        <w:rPr>
          <w:szCs w:val="22"/>
        </w:rPr>
        <w:t xml:space="preserve">и даты </w:t>
      </w:r>
      <w:r w:rsidR="00424CEB" w:rsidRPr="0005668F">
        <w:rPr>
          <w:szCs w:val="22"/>
        </w:rPr>
        <w:t>прекращения</w:t>
      </w:r>
      <w:r w:rsidR="00671A61" w:rsidRPr="0005668F">
        <w:rPr>
          <w:szCs w:val="22"/>
        </w:rPr>
        <w:t>;</w:t>
      </w:r>
      <w:r w:rsidR="00F1019D" w:rsidRPr="0005668F">
        <w:rPr>
          <w:szCs w:val="22"/>
        </w:rPr>
        <w:t xml:space="preserve"> </w:t>
      </w:r>
    </w:p>
    <w:p w:rsidR="00424CEB" w:rsidRPr="0005668F" w:rsidRDefault="00CF0932" w:rsidP="00053B1E">
      <w:pPr>
        <w:tabs>
          <w:tab w:val="left" w:pos="709"/>
        </w:tabs>
        <w:ind w:left="709"/>
        <w:jc w:val="both"/>
        <w:rPr>
          <w:szCs w:val="22"/>
        </w:rPr>
      </w:pPr>
      <w:r w:rsidRPr="0005668F">
        <w:rPr>
          <w:szCs w:val="22"/>
        </w:rPr>
        <w:t xml:space="preserve">9.1.2. </w:t>
      </w:r>
      <w:r w:rsidR="00424CEB" w:rsidRPr="0005668F">
        <w:rPr>
          <w:szCs w:val="22"/>
        </w:rPr>
        <w:t xml:space="preserve">принятие решения </w:t>
      </w:r>
      <w:r w:rsidR="00CA7357" w:rsidRPr="0005668F">
        <w:rPr>
          <w:szCs w:val="22"/>
        </w:rPr>
        <w:t xml:space="preserve">Наблюдательного совета НП «Совет рынка» </w:t>
      </w:r>
      <w:r w:rsidR="003D6637" w:rsidRPr="0005668F">
        <w:rPr>
          <w:szCs w:val="22"/>
        </w:rPr>
        <w:t>о прекращении</w:t>
      </w:r>
      <w:r w:rsidR="00424CEB" w:rsidRPr="0005668F">
        <w:rPr>
          <w:szCs w:val="22"/>
        </w:rPr>
        <w:t xml:space="preserve"> квалификации при проведении повторной (внеплановой) проверки в случае выявления несоответствия </w:t>
      </w:r>
      <w:r w:rsidR="00CA7357" w:rsidRPr="0005668F">
        <w:rPr>
          <w:szCs w:val="22"/>
        </w:rPr>
        <w:t>критериям квалификации</w:t>
      </w:r>
      <w:r w:rsidR="003D6637" w:rsidRPr="0005668F">
        <w:rPr>
          <w:szCs w:val="22"/>
        </w:rPr>
        <w:t xml:space="preserve"> или </w:t>
      </w:r>
      <w:r w:rsidR="00CA7357" w:rsidRPr="0005668F">
        <w:rPr>
          <w:szCs w:val="22"/>
        </w:rPr>
        <w:t xml:space="preserve">требованиям настоящего Регламента в части </w:t>
      </w:r>
      <w:r w:rsidR="00424CEB" w:rsidRPr="0005668F">
        <w:rPr>
          <w:szCs w:val="22"/>
        </w:rPr>
        <w:t xml:space="preserve">непредставления необходимых документов или выявления невозможности проведения повторной проверки по вине </w:t>
      </w:r>
      <w:r w:rsidR="009C66D0" w:rsidRPr="0005668F">
        <w:rPr>
          <w:szCs w:val="22"/>
        </w:rPr>
        <w:t>лица, владеющего квалифицированным генерирующим объектом на праве собственности или ином законном основании</w:t>
      </w:r>
      <w:r w:rsidR="00671A61" w:rsidRPr="0005668F">
        <w:rPr>
          <w:szCs w:val="22"/>
        </w:rPr>
        <w:t>;</w:t>
      </w:r>
    </w:p>
    <w:p w:rsidR="00424CEB" w:rsidRPr="0005668F" w:rsidRDefault="00CF0932" w:rsidP="00053B1E">
      <w:pPr>
        <w:tabs>
          <w:tab w:val="left" w:pos="660"/>
        </w:tabs>
        <w:ind w:left="770"/>
        <w:jc w:val="both"/>
        <w:rPr>
          <w:szCs w:val="22"/>
        </w:rPr>
      </w:pPr>
      <w:r w:rsidRPr="0005668F">
        <w:rPr>
          <w:szCs w:val="22"/>
        </w:rPr>
        <w:t xml:space="preserve">9.1.3. </w:t>
      </w:r>
      <w:r w:rsidR="00424CEB" w:rsidRPr="0005668F">
        <w:rPr>
          <w:szCs w:val="22"/>
        </w:rPr>
        <w:t>гибель (уничтожение) или демонтаж квалифицированного генерирующего объекта, подтвержденные документально или обнаруженные по результатам проведения очередной проверки.</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t>Лицо, представившее в НП «Совет рынка» заявление о прекращении действия квалификационного свидетельства, и не являющееся указанным в реестре квалифицированных генерирующих объектов собственником или иным законным владельцем генерирующего объекта, должно подтвердить факт наличия указанного объекта в его собственности (ином законном владении).</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t>Подтверждение факта наличия квалифицированного генерирующего объекта в собственности или ином законном владении лица, представившего в НП «Совет рынка» заявление о прекращении действия квалификационного свидетельства, осуществляется путем представления в НП «Совет рынка» одновременно с указанным заявлением документов, указанных в подпункте 4.</w:t>
      </w:r>
      <w:r w:rsidR="00053B1E" w:rsidRPr="0005668F">
        <w:rPr>
          <w:szCs w:val="22"/>
          <w:lang w:eastAsia="en-US"/>
        </w:rPr>
        <w:t>2</w:t>
      </w:r>
      <w:r w:rsidRPr="0005668F">
        <w:rPr>
          <w:szCs w:val="22"/>
          <w:lang w:eastAsia="en-US"/>
        </w:rPr>
        <w:t xml:space="preserve"> настоящего </w:t>
      </w:r>
      <w:r w:rsidR="00053B1E" w:rsidRPr="0005668F">
        <w:rPr>
          <w:szCs w:val="22"/>
          <w:lang w:eastAsia="en-US"/>
        </w:rPr>
        <w:t xml:space="preserve">Регламента </w:t>
      </w:r>
      <w:r w:rsidRPr="0005668F">
        <w:rPr>
          <w:szCs w:val="22"/>
          <w:lang w:eastAsia="en-US"/>
        </w:rPr>
        <w:t>(в соответствии с конкретными обстоятельствами подтверждения права собственности на квалифицированный генерирующий объект или законного владения и пользования генерирующим объектом по иному основанию).</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t>Лицо, представившее в НП «Совет рынка» заявление о прекращении действия квалификационного свидетельства, и являющееся управляющей организацией указанного в реестре квалифицированных генерирующих объектов собственника или иного владельца квалифицированного генерирующего объекта, должно одновременно с представлением указанного заявления представить в НП «Совет рынка» документы, подтверждающие осуществление заявителем функций управляющей организации, а в случае, если указанный в заявлении собственник или иной владелец квалифицированного генерирующего объекта не является лицом, поименованным в качестве его собственника (иного владельца) в реестре квалифицированных генерирующих объектов, - также документы, подтверждающие факт наличия указанного в заявлении квалифицированного генерирующего объекта в собственности (ином законном владении) указанного в заявлении лица.</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t>Наблюдательный совет НП «Совет рынка» принимает решение о прекращении действия квалификационного свидетельства по факту гибели (уничтожения) или демонтажа квалифицированного генерирующего объекта:</w:t>
      </w:r>
    </w:p>
    <w:p w:rsidR="007B3974" w:rsidRPr="0005668F" w:rsidRDefault="00053B1E" w:rsidP="007B3974">
      <w:pPr>
        <w:ind w:left="709"/>
        <w:jc w:val="both"/>
        <w:rPr>
          <w:szCs w:val="22"/>
          <w:lang w:eastAsia="en-US"/>
        </w:rPr>
      </w:pPr>
      <w:r w:rsidRPr="0005668F">
        <w:rPr>
          <w:szCs w:val="22"/>
          <w:lang w:eastAsia="en-US"/>
        </w:rPr>
        <w:t xml:space="preserve">- </w:t>
      </w:r>
      <w:r w:rsidR="007B3974" w:rsidRPr="0005668F">
        <w:rPr>
          <w:szCs w:val="22"/>
          <w:lang w:eastAsia="en-US"/>
        </w:rPr>
        <w:t>на основании заявления собственника или иного законного владельца квалифицированного генерирующего объекта (управляющей организацией такого собственника или иного владельца),</w:t>
      </w:r>
    </w:p>
    <w:p w:rsidR="007B3974" w:rsidRPr="0005668F" w:rsidRDefault="00053B1E" w:rsidP="007B3974">
      <w:pPr>
        <w:ind w:left="709"/>
        <w:jc w:val="both"/>
        <w:rPr>
          <w:szCs w:val="22"/>
          <w:lang w:eastAsia="en-US"/>
        </w:rPr>
      </w:pPr>
      <w:r w:rsidRPr="0005668F">
        <w:rPr>
          <w:szCs w:val="22"/>
          <w:lang w:eastAsia="en-US"/>
        </w:rPr>
        <w:t>-</w:t>
      </w:r>
      <w:r w:rsidR="007B3974" w:rsidRPr="0005668F">
        <w:rPr>
          <w:szCs w:val="22"/>
          <w:lang w:eastAsia="en-US"/>
        </w:rPr>
        <w:t xml:space="preserve">   по собственной инициативе.</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t>Принятие Наблюдательным советом НП «Совет рынка» указанного решения допускается только при наличии подтверждения факта гибели (уничтожения) квалифицированного генерирующего объекта.</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lastRenderedPageBreak/>
        <w:t>Для цели подтверждения факта гибели (уничтожения) квалифицированного генерирующего объекта могут приниматься:</w:t>
      </w:r>
    </w:p>
    <w:p w:rsidR="007B3974" w:rsidRPr="0005668F" w:rsidRDefault="007B3974" w:rsidP="007B3974">
      <w:pPr>
        <w:ind w:left="709"/>
        <w:jc w:val="both"/>
        <w:rPr>
          <w:szCs w:val="22"/>
        </w:rPr>
      </w:pPr>
      <w:r w:rsidRPr="0005668F">
        <w:rPr>
          <w:szCs w:val="22"/>
        </w:rPr>
        <w:t>а) заключения (справки, акты), выданные органами внутренних дел, Министерством Российской Федерации по делам гражданской обороны, чрезвычайным ситуациям и ликвидации последствий стихийных бедствий, Федеральной службой по экологическому, технологическому и атомному надзору, Министерством обороны Российской Федерации, Федеральной службой безопасности Российской Федерации;</w:t>
      </w:r>
    </w:p>
    <w:p w:rsidR="007B3974" w:rsidRPr="0005668F" w:rsidRDefault="007B3974" w:rsidP="007B3974">
      <w:pPr>
        <w:ind w:left="709"/>
        <w:jc w:val="both"/>
        <w:rPr>
          <w:szCs w:val="22"/>
        </w:rPr>
      </w:pPr>
      <w:r w:rsidRPr="0005668F">
        <w:rPr>
          <w:szCs w:val="22"/>
        </w:rPr>
        <w:t>б) заключения (акты), подготовленные направленными НП «Совет рынка» для осмотра мест размещения квалифицированных генерирующих объектов уполномоченными представителями НП «Совет рынка»;</w:t>
      </w:r>
    </w:p>
    <w:p w:rsidR="007B3974" w:rsidRPr="0005668F" w:rsidRDefault="007B3974" w:rsidP="007B3974">
      <w:pPr>
        <w:ind w:left="709"/>
        <w:jc w:val="both"/>
        <w:rPr>
          <w:szCs w:val="22"/>
        </w:rPr>
      </w:pPr>
      <w:r w:rsidRPr="0005668F">
        <w:rPr>
          <w:szCs w:val="22"/>
        </w:rPr>
        <w:t>в)  заявления (обращения) или задокументированная иным образом информация субъектов оперативно-диспетчерского управления в электроэнергетике, сетевых организаций, иных владельцев объектов электросетевого хозяйства;</w:t>
      </w:r>
    </w:p>
    <w:p w:rsidR="007B3974" w:rsidRPr="0005668F" w:rsidRDefault="007B3974" w:rsidP="007B3974">
      <w:pPr>
        <w:ind w:left="709"/>
        <w:jc w:val="both"/>
        <w:rPr>
          <w:szCs w:val="22"/>
        </w:rPr>
      </w:pPr>
      <w:r w:rsidRPr="0005668F">
        <w:rPr>
          <w:szCs w:val="22"/>
        </w:rPr>
        <w:t>г)  заявления (обращения) или задокументированная иным образом информация федерального органа исполнительной власти в области государственного регулирования тарифов, государственных органов исполнительной власти в области государственного регулирования тарифов субъектов Российской Федерации.</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t>Для цели подтверждения факта демонтажа квалифицированного генерирующего объекта могут приниматься:</w:t>
      </w:r>
    </w:p>
    <w:p w:rsidR="007B3974" w:rsidRPr="0005668F" w:rsidRDefault="007B3974" w:rsidP="007B3974">
      <w:pPr>
        <w:ind w:left="709"/>
        <w:jc w:val="both"/>
        <w:rPr>
          <w:szCs w:val="22"/>
        </w:rPr>
      </w:pPr>
      <w:r w:rsidRPr="0005668F">
        <w:rPr>
          <w:szCs w:val="22"/>
        </w:rPr>
        <w:t>а)  заключения (акты) собственников или иных законных владельцев демонтированных квалифицированных генерирующих объектов;</w:t>
      </w:r>
    </w:p>
    <w:p w:rsidR="007B3974" w:rsidRPr="0005668F" w:rsidRDefault="007B3974" w:rsidP="007B3974">
      <w:pPr>
        <w:ind w:left="709"/>
        <w:jc w:val="both"/>
        <w:rPr>
          <w:szCs w:val="22"/>
        </w:rPr>
      </w:pPr>
      <w:r w:rsidRPr="0005668F">
        <w:rPr>
          <w:szCs w:val="22"/>
        </w:rPr>
        <w:t>б)  заключения (акты), подготовленные направленными НП «Совет рынка» для осмотра мест размещения квалифицированных генерирующих объектов уполномоченными представителями НП «Совет рынка»;</w:t>
      </w:r>
    </w:p>
    <w:p w:rsidR="007B3974" w:rsidRPr="0005668F" w:rsidRDefault="007B3974" w:rsidP="007B3974">
      <w:pPr>
        <w:ind w:left="709"/>
        <w:jc w:val="both"/>
        <w:rPr>
          <w:szCs w:val="22"/>
        </w:rPr>
      </w:pPr>
      <w:r w:rsidRPr="0005668F">
        <w:rPr>
          <w:szCs w:val="22"/>
        </w:rPr>
        <w:t>в) заявления (обращения) или задокументированная иным образом информация субъектов оперативно-диспетчерского управления в электроэнергетике, сетевых организаций, иных владельцев объектов электросетевого хозяйства;</w:t>
      </w:r>
    </w:p>
    <w:p w:rsidR="007B3974" w:rsidRPr="0005668F" w:rsidRDefault="007B3974" w:rsidP="007B3974">
      <w:pPr>
        <w:ind w:left="709"/>
        <w:jc w:val="both"/>
        <w:rPr>
          <w:szCs w:val="22"/>
        </w:rPr>
      </w:pPr>
      <w:r w:rsidRPr="0005668F">
        <w:rPr>
          <w:szCs w:val="22"/>
        </w:rPr>
        <w:t>г)  заявления (обращения) или задокументированная иным образом информация федерального органа исполнительной власти в области государственного регулирования тарифов, государственных органов исполнительной власти в области государственного регулирования тарифов субъектов Российской Федерации.</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t>Наблюдательный совет НП «Совет рынка» принимает решение об отмене ранее принятого решения о квалификации генерирующего объекта и о досрочном прекращении действия квалификационного свидетельства в случае обнаружения после принятия решения о квалификации генерирующего объекта, что такое решение было принято на основе сообщенной заявителем недостоверной информации, и генерирующий объект на момент принятия решения о его квалификации в действительности не соответствовал одному, нескольким или всем квалификационным критериям (признакам) и условиям квалификации, установленным нормативными правовыми актами и перечисленным в настоящем регламенте.</w:t>
      </w:r>
    </w:p>
    <w:p w:rsidR="0085289B" w:rsidRPr="0005668F" w:rsidRDefault="00E92B1D" w:rsidP="00B56CAB">
      <w:pPr>
        <w:numPr>
          <w:ilvl w:val="1"/>
          <w:numId w:val="5"/>
        </w:numPr>
        <w:tabs>
          <w:tab w:val="clear" w:pos="1428"/>
          <w:tab w:val="num" w:pos="567"/>
        </w:tabs>
        <w:ind w:left="567" w:hanging="567"/>
        <w:jc w:val="both"/>
        <w:rPr>
          <w:szCs w:val="22"/>
          <w:lang w:eastAsia="en-US"/>
        </w:rPr>
      </w:pPr>
      <w:r w:rsidRPr="0005668F">
        <w:rPr>
          <w:szCs w:val="22"/>
          <w:lang w:eastAsia="en-US"/>
        </w:rPr>
        <w:t xml:space="preserve">Решение о прекращении действия квалификационного свидетельства и исключении из Реестра </w:t>
      </w:r>
      <w:r w:rsidR="0008477B" w:rsidRPr="0005668F">
        <w:rPr>
          <w:szCs w:val="22"/>
          <w:lang w:eastAsia="en-US"/>
        </w:rPr>
        <w:t>квалифицированного генерирующего объекта</w:t>
      </w:r>
      <w:r w:rsidR="004409EA" w:rsidRPr="0005668F">
        <w:rPr>
          <w:szCs w:val="22"/>
          <w:lang w:eastAsia="en-US"/>
        </w:rPr>
        <w:t>,</w:t>
      </w:r>
      <w:r w:rsidR="0008477B" w:rsidRPr="0005668F">
        <w:rPr>
          <w:szCs w:val="22"/>
          <w:lang w:eastAsia="en-US"/>
        </w:rPr>
        <w:t xml:space="preserve"> </w:t>
      </w:r>
      <w:r w:rsidR="004409EA" w:rsidRPr="0005668F">
        <w:rPr>
          <w:szCs w:val="22"/>
          <w:lang w:eastAsia="en-US"/>
        </w:rPr>
        <w:t xml:space="preserve">принятое </w:t>
      </w:r>
      <w:r w:rsidR="00AE0334" w:rsidRPr="0005668F">
        <w:rPr>
          <w:szCs w:val="22"/>
          <w:lang w:eastAsia="en-US"/>
        </w:rPr>
        <w:t>Наблюдательным советом НП «Совет рынка»</w:t>
      </w:r>
      <w:r w:rsidR="00B676F0" w:rsidRPr="0005668F">
        <w:rPr>
          <w:szCs w:val="22"/>
          <w:lang w:eastAsia="en-US"/>
        </w:rPr>
        <w:t xml:space="preserve">, вступает в силу с даты принятия такого решения, если иной срок не указан в </w:t>
      </w:r>
      <w:r w:rsidR="00301C04" w:rsidRPr="0005668F">
        <w:rPr>
          <w:szCs w:val="22"/>
          <w:lang w:eastAsia="en-US"/>
        </w:rPr>
        <w:t xml:space="preserve">соответствующем </w:t>
      </w:r>
      <w:r w:rsidR="00B676F0" w:rsidRPr="0005668F">
        <w:rPr>
          <w:szCs w:val="22"/>
          <w:lang w:eastAsia="en-US"/>
        </w:rPr>
        <w:t xml:space="preserve">Протоколе </w:t>
      </w:r>
      <w:r w:rsidR="00AE0334" w:rsidRPr="0005668F">
        <w:rPr>
          <w:szCs w:val="22"/>
          <w:lang w:eastAsia="en-US"/>
        </w:rPr>
        <w:t>Наблюдательного совета</w:t>
      </w:r>
      <w:r w:rsidR="0008477B" w:rsidRPr="0005668F">
        <w:rPr>
          <w:szCs w:val="22"/>
          <w:lang w:eastAsia="en-US"/>
        </w:rPr>
        <w:t>.</w:t>
      </w:r>
    </w:p>
    <w:p w:rsidR="00AC69B7" w:rsidRPr="0005668F" w:rsidRDefault="00AC69B7" w:rsidP="00B56CAB">
      <w:pPr>
        <w:numPr>
          <w:ilvl w:val="1"/>
          <w:numId w:val="5"/>
        </w:numPr>
        <w:tabs>
          <w:tab w:val="clear" w:pos="1428"/>
          <w:tab w:val="num" w:pos="567"/>
        </w:tabs>
        <w:ind w:left="567" w:hanging="567"/>
        <w:jc w:val="both"/>
        <w:rPr>
          <w:szCs w:val="22"/>
          <w:lang w:eastAsia="en-US"/>
        </w:rPr>
      </w:pPr>
      <w:r w:rsidRPr="0005668F">
        <w:rPr>
          <w:szCs w:val="22"/>
          <w:lang w:eastAsia="en-US"/>
        </w:rPr>
        <w:t xml:space="preserve">В случае принятия решения о прекращении действия квалификационного свидетельства, Совет рынка направляет Заявителю </w:t>
      </w:r>
      <w:r w:rsidR="003D6637" w:rsidRPr="0005668F">
        <w:rPr>
          <w:szCs w:val="22"/>
          <w:lang w:eastAsia="en-US"/>
        </w:rPr>
        <w:t xml:space="preserve">и КО </w:t>
      </w:r>
      <w:r w:rsidRPr="0005668F">
        <w:rPr>
          <w:szCs w:val="22"/>
          <w:lang w:eastAsia="en-US"/>
        </w:rPr>
        <w:t xml:space="preserve">письменное уведомление о прекращении </w:t>
      </w:r>
      <w:r w:rsidR="00D96A1D" w:rsidRPr="0005668F">
        <w:rPr>
          <w:szCs w:val="22"/>
          <w:lang w:eastAsia="en-US"/>
        </w:rPr>
        <w:t>действия</w:t>
      </w:r>
      <w:r w:rsidRPr="0005668F">
        <w:rPr>
          <w:szCs w:val="22"/>
          <w:lang w:eastAsia="en-US"/>
        </w:rPr>
        <w:t xml:space="preserve"> квалификационного свидетельства </w:t>
      </w:r>
      <w:r w:rsidR="00146907" w:rsidRPr="0005668F">
        <w:rPr>
          <w:szCs w:val="22"/>
          <w:lang w:eastAsia="en-US"/>
        </w:rPr>
        <w:t xml:space="preserve">в соответствии с формой, указанной в приложении </w:t>
      </w:r>
      <w:r w:rsidR="00BB0442" w:rsidRPr="0005668F">
        <w:rPr>
          <w:szCs w:val="22"/>
          <w:lang w:eastAsia="en-US"/>
        </w:rPr>
        <w:t xml:space="preserve">3 </w:t>
      </w:r>
      <w:r w:rsidR="00146907" w:rsidRPr="0005668F">
        <w:rPr>
          <w:szCs w:val="22"/>
          <w:lang w:eastAsia="en-US"/>
        </w:rPr>
        <w:t xml:space="preserve">к настоящему </w:t>
      </w:r>
      <w:r w:rsidR="001A2C2C" w:rsidRPr="0005668F">
        <w:rPr>
          <w:szCs w:val="22"/>
          <w:lang w:eastAsia="en-US"/>
        </w:rPr>
        <w:t>Регламент</w:t>
      </w:r>
      <w:r w:rsidR="009F6696" w:rsidRPr="0005668F">
        <w:rPr>
          <w:szCs w:val="22"/>
          <w:lang w:eastAsia="en-US"/>
        </w:rPr>
        <w:t>у</w:t>
      </w:r>
      <w:r w:rsidR="00146907" w:rsidRPr="0005668F">
        <w:rPr>
          <w:szCs w:val="22"/>
          <w:lang w:eastAsia="en-US"/>
        </w:rPr>
        <w:t xml:space="preserve">, </w:t>
      </w:r>
      <w:r w:rsidR="00D96A1D" w:rsidRPr="0005668F">
        <w:rPr>
          <w:szCs w:val="22"/>
          <w:lang w:eastAsia="en-US"/>
        </w:rPr>
        <w:t>в течение 3 (</w:t>
      </w:r>
      <w:r w:rsidR="00671A61" w:rsidRPr="0005668F">
        <w:rPr>
          <w:szCs w:val="22"/>
          <w:lang w:eastAsia="en-US"/>
        </w:rPr>
        <w:t>т</w:t>
      </w:r>
      <w:r w:rsidR="00D96A1D" w:rsidRPr="0005668F">
        <w:rPr>
          <w:szCs w:val="22"/>
          <w:lang w:eastAsia="en-US"/>
        </w:rPr>
        <w:t>рех)</w:t>
      </w:r>
      <w:r w:rsidRPr="0005668F">
        <w:rPr>
          <w:szCs w:val="22"/>
          <w:lang w:eastAsia="en-US"/>
        </w:rPr>
        <w:t xml:space="preserve"> дней с даты</w:t>
      </w:r>
      <w:r w:rsidR="00CE77E4" w:rsidRPr="0005668F">
        <w:rPr>
          <w:szCs w:val="22"/>
          <w:lang w:eastAsia="en-US"/>
        </w:rPr>
        <w:t xml:space="preserve"> </w:t>
      </w:r>
      <w:r w:rsidRPr="0005668F">
        <w:rPr>
          <w:szCs w:val="22"/>
          <w:lang w:eastAsia="en-US"/>
        </w:rPr>
        <w:t>принятия такого решения и исключает данный генерирующий объект из Реестра.</w:t>
      </w:r>
    </w:p>
    <w:p w:rsidR="00AC69B7" w:rsidRPr="0005668F" w:rsidRDefault="00AC69B7" w:rsidP="00B56CAB">
      <w:pPr>
        <w:numPr>
          <w:ilvl w:val="1"/>
          <w:numId w:val="5"/>
        </w:numPr>
        <w:tabs>
          <w:tab w:val="clear" w:pos="1428"/>
          <w:tab w:val="num" w:pos="567"/>
        </w:tabs>
        <w:ind w:left="567" w:hanging="567"/>
        <w:jc w:val="both"/>
        <w:rPr>
          <w:szCs w:val="22"/>
          <w:lang w:eastAsia="en-US"/>
        </w:rPr>
      </w:pPr>
      <w:r w:rsidRPr="0005668F">
        <w:rPr>
          <w:szCs w:val="22"/>
          <w:lang w:eastAsia="en-US"/>
        </w:rPr>
        <w:lastRenderedPageBreak/>
        <w:t xml:space="preserve">Совет рынка исключает сведения о </w:t>
      </w:r>
      <w:r w:rsidR="00671A61" w:rsidRPr="0005668F">
        <w:rPr>
          <w:szCs w:val="22"/>
          <w:lang w:eastAsia="en-US"/>
        </w:rPr>
        <w:t>генерирующем объекте, в отношении которого принято решение о прекращении действия его квалификационного свидетельства,</w:t>
      </w:r>
      <w:r w:rsidRPr="0005668F">
        <w:rPr>
          <w:szCs w:val="22"/>
          <w:lang w:eastAsia="en-US"/>
        </w:rPr>
        <w:t xml:space="preserve"> из Реестра и публикует</w:t>
      </w:r>
      <w:r w:rsidR="00671A61" w:rsidRPr="0005668F">
        <w:rPr>
          <w:szCs w:val="22"/>
          <w:lang w:eastAsia="en-US"/>
        </w:rPr>
        <w:t xml:space="preserve"> </w:t>
      </w:r>
      <w:r w:rsidRPr="0005668F">
        <w:rPr>
          <w:szCs w:val="22"/>
          <w:lang w:eastAsia="en-US"/>
        </w:rPr>
        <w:t>в</w:t>
      </w:r>
      <w:r w:rsidR="00671A61" w:rsidRPr="0005668F">
        <w:rPr>
          <w:szCs w:val="22"/>
          <w:lang w:eastAsia="en-US"/>
        </w:rPr>
        <w:t xml:space="preserve"> </w:t>
      </w:r>
      <w:r w:rsidRPr="0005668F">
        <w:rPr>
          <w:szCs w:val="22"/>
          <w:lang w:eastAsia="en-US"/>
        </w:rPr>
        <w:t>открытом</w:t>
      </w:r>
      <w:r w:rsidR="00671A61" w:rsidRPr="0005668F">
        <w:rPr>
          <w:szCs w:val="22"/>
          <w:lang w:eastAsia="en-US"/>
        </w:rPr>
        <w:t xml:space="preserve"> </w:t>
      </w:r>
      <w:r w:rsidRPr="0005668F">
        <w:rPr>
          <w:szCs w:val="22"/>
          <w:lang w:eastAsia="en-US"/>
        </w:rPr>
        <w:t>доступе</w:t>
      </w:r>
      <w:r w:rsidR="00671A61" w:rsidRPr="0005668F">
        <w:rPr>
          <w:szCs w:val="22"/>
          <w:lang w:eastAsia="en-US"/>
        </w:rPr>
        <w:t xml:space="preserve"> </w:t>
      </w:r>
      <w:r w:rsidRPr="0005668F">
        <w:rPr>
          <w:szCs w:val="22"/>
          <w:lang w:eastAsia="en-US"/>
        </w:rPr>
        <w:t>на</w:t>
      </w:r>
      <w:r w:rsidR="00671A61" w:rsidRPr="0005668F">
        <w:rPr>
          <w:szCs w:val="22"/>
          <w:lang w:eastAsia="en-US"/>
        </w:rPr>
        <w:t xml:space="preserve"> </w:t>
      </w:r>
      <w:r w:rsidR="000A024E" w:rsidRPr="0005668F">
        <w:rPr>
          <w:szCs w:val="22"/>
          <w:lang w:eastAsia="en-US"/>
        </w:rPr>
        <w:t xml:space="preserve">своем официальном </w:t>
      </w:r>
      <w:r w:rsidRPr="0005668F">
        <w:rPr>
          <w:szCs w:val="22"/>
          <w:lang w:eastAsia="en-US"/>
        </w:rPr>
        <w:t>сайте</w:t>
      </w:r>
      <w:r w:rsidR="00671A61" w:rsidRPr="0005668F">
        <w:rPr>
          <w:szCs w:val="22"/>
          <w:lang w:eastAsia="en-US"/>
        </w:rPr>
        <w:t xml:space="preserve"> </w:t>
      </w:r>
      <w:r w:rsidR="000A024E" w:rsidRPr="0005668F">
        <w:rPr>
          <w:szCs w:val="22"/>
          <w:lang w:eastAsia="en-US"/>
        </w:rPr>
        <w:t xml:space="preserve">в сети Интернет </w:t>
      </w:r>
      <w:r w:rsidRPr="0005668F">
        <w:rPr>
          <w:szCs w:val="22"/>
          <w:lang w:eastAsia="en-US"/>
        </w:rPr>
        <w:t>обновленную версию</w:t>
      </w:r>
      <w:r w:rsidR="00671A61" w:rsidRPr="0005668F">
        <w:rPr>
          <w:szCs w:val="22"/>
          <w:lang w:eastAsia="en-US"/>
        </w:rPr>
        <w:t xml:space="preserve"> </w:t>
      </w:r>
      <w:r w:rsidRPr="0005668F">
        <w:rPr>
          <w:szCs w:val="22"/>
          <w:lang w:eastAsia="en-US"/>
        </w:rPr>
        <w:t xml:space="preserve">Реестра в течение 3 </w:t>
      </w:r>
      <w:r w:rsidR="004409EA" w:rsidRPr="0005668F">
        <w:rPr>
          <w:szCs w:val="22"/>
          <w:lang w:eastAsia="en-US"/>
        </w:rPr>
        <w:t xml:space="preserve">(трех) </w:t>
      </w:r>
      <w:r w:rsidRPr="0005668F">
        <w:rPr>
          <w:szCs w:val="22"/>
          <w:lang w:eastAsia="en-US"/>
        </w:rPr>
        <w:t>рабочих дней с даты принятия решения о прекращении действия квалификационного свидетельства.</w:t>
      </w:r>
    </w:p>
    <w:p w:rsidR="00AC69B7" w:rsidRPr="0005668F" w:rsidRDefault="00AA7CAB" w:rsidP="00B56CAB">
      <w:pPr>
        <w:numPr>
          <w:ilvl w:val="1"/>
          <w:numId w:val="5"/>
        </w:numPr>
        <w:tabs>
          <w:tab w:val="clear" w:pos="1428"/>
          <w:tab w:val="num" w:pos="567"/>
        </w:tabs>
        <w:ind w:left="567" w:hanging="567"/>
        <w:jc w:val="both"/>
        <w:rPr>
          <w:szCs w:val="22"/>
          <w:lang w:eastAsia="en-US"/>
        </w:rPr>
      </w:pPr>
      <w:r w:rsidRPr="0005668F">
        <w:rPr>
          <w:szCs w:val="22"/>
          <w:lang w:eastAsia="en-US"/>
        </w:rPr>
        <w:t>Совет рынка не возвращает документы</w:t>
      </w:r>
      <w:r w:rsidR="00AC69B7" w:rsidRPr="0005668F">
        <w:rPr>
          <w:szCs w:val="22"/>
          <w:lang w:eastAsia="en-US"/>
        </w:rPr>
        <w:t xml:space="preserve">, являющиеся основанием для </w:t>
      </w:r>
      <w:r w:rsidRPr="0005668F">
        <w:rPr>
          <w:szCs w:val="22"/>
          <w:lang w:eastAsia="en-US"/>
        </w:rPr>
        <w:t>принятия решения о квалификации, отказе в квалификации или иные документы, являющиеся основанием для внесения или изменения информации Реестра</w:t>
      </w:r>
      <w:r w:rsidR="00AC69B7" w:rsidRPr="0005668F">
        <w:rPr>
          <w:szCs w:val="22"/>
          <w:lang w:eastAsia="en-US"/>
        </w:rPr>
        <w:t xml:space="preserve">, хранятся Советом рынка в соответствии с разделом </w:t>
      </w:r>
      <w:r w:rsidR="00743158" w:rsidRPr="0005668F">
        <w:rPr>
          <w:szCs w:val="22"/>
          <w:lang w:eastAsia="en-US"/>
        </w:rPr>
        <w:t xml:space="preserve">10 </w:t>
      </w:r>
      <w:r w:rsidR="00AC69B7" w:rsidRPr="0005668F">
        <w:rPr>
          <w:szCs w:val="22"/>
          <w:lang w:eastAsia="en-US"/>
        </w:rPr>
        <w:t xml:space="preserve">настоящего </w:t>
      </w:r>
      <w:r w:rsidR="001A2C2C" w:rsidRPr="0005668F">
        <w:rPr>
          <w:szCs w:val="22"/>
          <w:lang w:eastAsia="en-US"/>
        </w:rPr>
        <w:t>Регламента.</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t>Внесение исправлений в квалификационное свидетельство не допускается.</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t xml:space="preserve"> Квалификационное свидетельство подлежит замене НП «Совет рынка» по заявлению лица, которому квалификационное свидетельство выдано (управляющей организации, действующей в интересах такого лица) в случае обнаружения в квалификационном свидетельстве существенных ошибок или опечаток, т.е. ошибок (опечаток), имеющих юридическое значение и влияющих на отношения собственника (иного владельца) квалифицированного генерирующего объекта с иными лицами в связи с эксплуатацией квалифицированного генерирующего объекта, удостоверением прав на квалифицированный генерирующий объект, продажей электрической энергии (электрической и тепловой энергии) и в иных подобных обстоятельствах.</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t xml:space="preserve">Изменение указанных в квалификационном свидетельстве идентификационных признаков квалифицированного генерирующего объекта в течение срока действия квалификационного свидетельства влечет его замену, осуществляемую НП «Совет рынка» при наличии  заявления о такой замене лица, которому подлежащее замене квалификационное свидетельство было выдано (управляющей организации такого лица). </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t xml:space="preserve">При замене квалификационного свидетельства во вновь выданном квалификационном свидетельстве его номер, дата выдачи и срок действия (дата окончания срока действия) указываются в точном соответствии с аналогичными реквизитами, которые были указаны в заменяемом квалификационном свидетельстве, а в случае если исправление ошибки относилось к такому реквизиту (реквизитам) – с учетом внесенного исправления.  </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t>В случае если исправление обнаруженной в квалификационном свидетельстве ошибки или изменение идентификационных признаков квалифицированного генерирующего объекта не требует внесения исправления в записи, содержащиеся в отношении данного квалифицированного генерирующего объекта в Реестре квалифицированных генерирующих объектов, решение о замене квалификационного свидетельства принимается Правлением НП «Совет рынка», которое при принятии такого решения определяет существенность обнаруженной в выданном квалификационном свидетельстве ошибки (существенность изменения идентификационных признаков) и обоснованность заявления о замене квалификационного свидетельства.</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t xml:space="preserve">В случае если исправление обнаруженной в квалификационном свидетельстве ошибки или изменение идентификационных признаков квалифицированного генерирующего объекта требует внесения исправления в записи, содержащиеся в отношении данного квалифицированного генерирующего объекта в Реестре квалифицированных генерирующих объектов, Наблюдательный совет НП «Совет рынка» в соответствии с пунктом 4.53. настоящего Договора принимает решение о внесении исправительной записи в указанный Реестр. На основании указанного решения Наблюдательного совета НП «Совет рынка» ранее выданное квалификационное свидетельство подлежит замене. </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t>Замена квалификационного свидетельства не требует внесения записи о такой замене в Реестр квалифицированных объектов.</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t xml:space="preserve">Лицо, которому было выдано квалификационное свидетельство, в случае его утраты (утери, уничтожения) вправе обратиться в НП «Совет рынка» с заявлением о выдаче дубликата квалификационного свидетельства. В указанном заявлении должно содержаться обоснование </w:t>
      </w:r>
      <w:r w:rsidRPr="0005668F">
        <w:rPr>
          <w:szCs w:val="22"/>
          <w:lang w:eastAsia="en-US"/>
        </w:rPr>
        <w:lastRenderedPageBreak/>
        <w:t>просьбы о выдаче дубликата со ссылкой на заслуживающие учета обстоятельства утраты ранее выданного квалификационного свидетельства.</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t>Дубликат квалификационного свидетельства выдается на основании решения Правления НП «Совет рынка» о выдаче дубликата квалификационного свидетельства. В отсутствие заслуживающих учета обстоятельств утраты выданного квалификационного свидетельства (уважительных обстоятельств) Правление НП «Совет рынка» принимает решение о выдаче дубликата, но в случае повторного обращения того же лица с заявлением о повторной выдаче дубликата квалификационного свидетельства в связи с его утратой по не заслуживающим учета обстоятельствам - вправе отказать заявителю в повторной выдаче дубликата квалификационного свидетельства.</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t>Выданный заявителю дубликат квалификационного свидетельства, как в части реквизитов, так и в части прочего его содержания, должен быть полностью тождественен утраченному квалификационному свидетельству, за исключением указанных ниже случаев:</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t xml:space="preserve">а)  Если при выдаче дубликата квалификационного свидетельства документ не может быть подписан тем же должностным лицом, которым было подписано утраченное квалификационное свидетельство. В этом случае дубликат квалификационного свидетельства должен быть собственноручно подписан иным лицом, которое на момент выдачи квалификационного свидетельства удовлетворяет требованиям, установленным в пункте 4.33. настоящего Договора. </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t>б) При выдаче заявителю дубликата квалификационного свидетельства на его лицевой стороне в качестве дополнительного обязательного реквизита проставляется надпись (штамп) «Дубликат взамен утраченного», размер шрифта которой должен превышать размер шрифта любой прочей записи в квалификационном свидетельстве.</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t>О выдаче дубликата квалификационного свидетельства в реестр квалифицированных генерирующих объектов вносится запись.</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t>Продавец лично несет все риски, возникающие в связи с принятием Наблюдательным советом НП «Совет рынка» решения о досрочном прекращении действия квалификационного свидетельства по установленным в настоящем Договоре основаниям и в связи с представлением Продавцом подложных или поддельных документов, документов, содержащих недостоверную информацию, ошибки, в том числе технические, совершенные намеренно или по неосторожности.</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t>К числу указанных рисков относится риск возникновения гражданско-правовой ответственности за убытки (вред), причиненный Продавцом Сторонам настоящего Договора и (или) не участвующим в настоящем Договоре третьим лицам по основанию нарушения его обязанности добросовестного представления документов, содержащих достоверную на момент их представления информацию.</w:t>
      </w:r>
    </w:p>
    <w:p w:rsidR="007B3974" w:rsidRPr="0005668F" w:rsidRDefault="007B3974" w:rsidP="00B56CAB">
      <w:pPr>
        <w:numPr>
          <w:ilvl w:val="1"/>
          <w:numId w:val="5"/>
        </w:numPr>
        <w:tabs>
          <w:tab w:val="clear" w:pos="1428"/>
          <w:tab w:val="num" w:pos="567"/>
        </w:tabs>
        <w:ind w:left="567" w:hanging="567"/>
        <w:jc w:val="both"/>
        <w:rPr>
          <w:szCs w:val="22"/>
          <w:lang w:eastAsia="en-US"/>
        </w:rPr>
      </w:pPr>
      <w:r w:rsidRPr="0005668F">
        <w:rPr>
          <w:szCs w:val="22"/>
          <w:lang w:eastAsia="en-US"/>
        </w:rPr>
        <w:t xml:space="preserve">В любой момент в течение срока действия квалификационного свидетельства НП Совет рынка вправе осуществить проверку достоверности любых сведений, на основании которых было принято решение о квалификации генерирующего объекта, в любом представленном ему в подлинном экземпляре или в копии документе любыми законными способами такой проверки, в том числе путем направления соответствующего запроса в адрес лица, выдавшего (подготовившего) документ, или лица, которое в соответствии с законодательством должно было выдать (подготовить) документ. </w:t>
      </w:r>
    </w:p>
    <w:p w:rsidR="00826A02" w:rsidRPr="0005668F" w:rsidRDefault="00826A02" w:rsidP="002A0C3C">
      <w:pPr>
        <w:jc w:val="both"/>
        <w:rPr>
          <w:szCs w:val="22"/>
          <w:lang w:eastAsia="en-US"/>
        </w:rPr>
      </w:pPr>
    </w:p>
    <w:p w:rsidR="0085289B" w:rsidRPr="0005668F" w:rsidRDefault="002A0C3C" w:rsidP="00B56CAB">
      <w:pPr>
        <w:pStyle w:val="1"/>
        <w:numPr>
          <w:ilvl w:val="0"/>
          <w:numId w:val="5"/>
        </w:numPr>
        <w:tabs>
          <w:tab w:val="clear" w:pos="1428"/>
        </w:tabs>
        <w:spacing w:after="120"/>
        <w:ind w:left="0" w:right="-774" w:firstLine="0"/>
        <w:jc w:val="center"/>
        <w:rPr>
          <w:rFonts w:ascii="Garamond" w:hAnsi="Garamond"/>
          <w:caps/>
          <w:lang w:val="ru-RU"/>
        </w:rPr>
      </w:pPr>
      <w:bookmarkStart w:id="65" w:name="_Toc304364633"/>
      <w:r w:rsidRPr="0005668F">
        <w:rPr>
          <w:rFonts w:ascii="Garamond" w:hAnsi="Garamond"/>
          <w:caps/>
          <w:lang w:val="ru-RU"/>
        </w:rPr>
        <w:t>Порядок ведения Реестра квалифицированных генерирующих объектов</w:t>
      </w:r>
      <w:bookmarkEnd w:id="65"/>
      <w:r w:rsidRPr="0005668F">
        <w:rPr>
          <w:rFonts w:ascii="Garamond" w:hAnsi="Garamond"/>
          <w:caps/>
          <w:lang w:val="ru-RU"/>
        </w:rPr>
        <w:t xml:space="preserve"> </w:t>
      </w:r>
    </w:p>
    <w:p w:rsidR="0085289B" w:rsidRPr="0005668F" w:rsidRDefault="002A0C3C" w:rsidP="00B56CAB">
      <w:pPr>
        <w:numPr>
          <w:ilvl w:val="1"/>
          <w:numId w:val="5"/>
        </w:numPr>
        <w:tabs>
          <w:tab w:val="clear" w:pos="1428"/>
          <w:tab w:val="num" w:pos="567"/>
        </w:tabs>
        <w:ind w:left="567" w:hanging="567"/>
        <w:jc w:val="both"/>
        <w:rPr>
          <w:szCs w:val="22"/>
          <w:lang w:eastAsia="en-US"/>
        </w:rPr>
      </w:pPr>
      <w:r w:rsidRPr="0005668F">
        <w:rPr>
          <w:szCs w:val="22"/>
          <w:lang w:eastAsia="en-US"/>
        </w:rPr>
        <w:t xml:space="preserve">Совет рынка осуществляет ведение </w:t>
      </w:r>
      <w:r w:rsidR="00146907" w:rsidRPr="0005668F">
        <w:rPr>
          <w:szCs w:val="22"/>
          <w:lang w:eastAsia="en-US"/>
        </w:rPr>
        <w:t>Р</w:t>
      </w:r>
      <w:r w:rsidRPr="0005668F">
        <w:rPr>
          <w:szCs w:val="22"/>
          <w:lang w:eastAsia="en-US"/>
        </w:rPr>
        <w:t xml:space="preserve">еестра </w:t>
      </w:r>
      <w:r w:rsidR="007E0061" w:rsidRPr="0005668F">
        <w:rPr>
          <w:szCs w:val="22"/>
          <w:lang w:eastAsia="en-US"/>
        </w:rPr>
        <w:t xml:space="preserve">в соответствии с настоящим </w:t>
      </w:r>
      <w:r w:rsidR="001A2C2C" w:rsidRPr="0005668F">
        <w:rPr>
          <w:szCs w:val="22"/>
          <w:lang w:eastAsia="en-US"/>
        </w:rPr>
        <w:t xml:space="preserve">Регламентом </w:t>
      </w:r>
      <w:r w:rsidR="007E0061" w:rsidRPr="0005668F">
        <w:rPr>
          <w:szCs w:val="22"/>
          <w:lang w:eastAsia="en-US"/>
        </w:rPr>
        <w:t>и законодательством Р</w:t>
      </w:r>
      <w:r w:rsidR="00146907" w:rsidRPr="0005668F">
        <w:rPr>
          <w:szCs w:val="22"/>
          <w:lang w:eastAsia="en-US"/>
        </w:rPr>
        <w:t xml:space="preserve">оссийской </w:t>
      </w:r>
      <w:r w:rsidR="007E0061" w:rsidRPr="0005668F">
        <w:rPr>
          <w:szCs w:val="22"/>
          <w:lang w:eastAsia="en-US"/>
        </w:rPr>
        <w:t>Ф</w:t>
      </w:r>
      <w:r w:rsidR="00146907" w:rsidRPr="0005668F">
        <w:rPr>
          <w:szCs w:val="22"/>
          <w:lang w:eastAsia="en-US"/>
        </w:rPr>
        <w:t>едерации</w:t>
      </w:r>
      <w:r w:rsidR="007E0061" w:rsidRPr="0005668F">
        <w:rPr>
          <w:szCs w:val="22"/>
          <w:lang w:eastAsia="en-US"/>
        </w:rPr>
        <w:t>.</w:t>
      </w:r>
    </w:p>
    <w:p w:rsidR="007E0061" w:rsidRPr="0005668F" w:rsidRDefault="007E0061" w:rsidP="00B56CAB">
      <w:pPr>
        <w:numPr>
          <w:ilvl w:val="1"/>
          <w:numId w:val="5"/>
        </w:numPr>
        <w:tabs>
          <w:tab w:val="clear" w:pos="1428"/>
          <w:tab w:val="num" w:pos="567"/>
        </w:tabs>
        <w:ind w:left="567" w:hanging="567"/>
        <w:jc w:val="both"/>
        <w:rPr>
          <w:szCs w:val="22"/>
          <w:lang w:eastAsia="en-US"/>
        </w:rPr>
      </w:pPr>
      <w:r w:rsidRPr="0005668F">
        <w:rPr>
          <w:szCs w:val="22"/>
          <w:lang w:eastAsia="en-US"/>
        </w:rPr>
        <w:lastRenderedPageBreak/>
        <w:t xml:space="preserve">Информация о </w:t>
      </w:r>
      <w:r w:rsidR="00671A61" w:rsidRPr="0005668F">
        <w:rPr>
          <w:szCs w:val="22"/>
          <w:lang w:eastAsia="en-US"/>
        </w:rPr>
        <w:t>включении (</w:t>
      </w:r>
      <w:r w:rsidR="004409EA" w:rsidRPr="0005668F">
        <w:rPr>
          <w:szCs w:val="22"/>
          <w:lang w:eastAsia="en-US"/>
        </w:rPr>
        <w:t>исключении</w:t>
      </w:r>
      <w:r w:rsidR="00671A61" w:rsidRPr="0005668F">
        <w:rPr>
          <w:szCs w:val="22"/>
          <w:lang w:eastAsia="en-US"/>
        </w:rPr>
        <w:t>)</w:t>
      </w:r>
      <w:r w:rsidR="004409EA" w:rsidRPr="0005668F">
        <w:rPr>
          <w:szCs w:val="22"/>
          <w:lang w:eastAsia="en-US"/>
        </w:rPr>
        <w:t xml:space="preserve"> </w:t>
      </w:r>
      <w:r w:rsidRPr="0005668F">
        <w:rPr>
          <w:szCs w:val="22"/>
          <w:lang w:eastAsia="en-US"/>
        </w:rPr>
        <w:t>квалифицированно</w:t>
      </w:r>
      <w:r w:rsidR="004409EA" w:rsidRPr="0005668F">
        <w:rPr>
          <w:szCs w:val="22"/>
          <w:lang w:eastAsia="en-US"/>
        </w:rPr>
        <w:t>го</w:t>
      </w:r>
      <w:r w:rsidRPr="0005668F">
        <w:rPr>
          <w:szCs w:val="22"/>
          <w:lang w:eastAsia="en-US"/>
        </w:rPr>
        <w:t xml:space="preserve"> генерирующе</w:t>
      </w:r>
      <w:r w:rsidR="004409EA" w:rsidRPr="0005668F">
        <w:rPr>
          <w:szCs w:val="22"/>
          <w:lang w:eastAsia="en-US"/>
        </w:rPr>
        <w:t>го</w:t>
      </w:r>
      <w:r w:rsidRPr="0005668F">
        <w:rPr>
          <w:szCs w:val="22"/>
          <w:lang w:eastAsia="en-US"/>
        </w:rPr>
        <w:t xml:space="preserve"> объект</w:t>
      </w:r>
      <w:r w:rsidR="004409EA" w:rsidRPr="0005668F">
        <w:rPr>
          <w:szCs w:val="22"/>
          <w:lang w:eastAsia="en-US"/>
        </w:rPr>
        <w:t>а в (из) Реестр</w:t>
      </w:r>
      <w:r w:rsidR="00671A61" w:rsidRPr="0005668F">
        <w:rPr>
          <w:szCs w:val="22"/>
          <w:lang w:eastAsia="en-US"/>
        </w:rPr>
        <w:t>(а)</w:t>
      </w:r>
      <w:r w:rsidR="001B45EE" w:rsidRPr="0005668F">
        <w:rPr>
          <w:szCs w:val="22"/>
          <w:lang w:eastAsia="en-US"/>
        </w:rPr>
        <w:t>,</w:t>
      </w:r>
      <w:r w:rsidRPr="0005668F">
        <w:rPr>
          <w:szCs w:val="22"/>
          <w:lang w:eastAsia="en-US"/>
        </w:rPr>
        <w:t xml:space="preserve"> вносится в Реестр на основании решения </w:t>
      </w:r>
      <w:r w:rsidR="00AE0334" w:rsidRPr="0005668F">
        <w:rPr>
          <w:szCs w:val="22"/>
          <w:lang w:eastAsia="en-US"/>
        </w:rPr>
        <w:t>Наблюдательного совета НП «Совет рынка»</w:t>
      </w:r>
      <w:r w:rsidRPr="0005668F">
        <w:rPr>
          <w:szCs w:val="22"/>
          <w:lang w:eastAsia="en-US"/>
        </w:rPr>
        <w:t xml:space="preserve"> в течение 3</w:t>
      </w:r>
      <w:r w:rsidR="004409EA" w:rsidRPr="0005668F">
        <w:rPr>
          <w:szCs w:val="22"/>
          <w:lang w:eastAsia="en-US"/>
        </w:rPr>
        <w:t xml:space="preserve"> (трех)</w:t>
      </w:r>
      <w:r w:rsidRPr="0005668F">
        <w:rPr>
          <w:szCs w:val="22"/>
          <w:lang w:eastAsia="en-US"/>
        </w:rPr>
        <w:t xml:space="preserve"> </w:t>
      </w:r>
      <w:r w:rsidR="00D301B8" w:rsidRPr="0005668F">
        <w:rPr>
          <w:szCs w:val="22"/>
          <w:lang w:eastAsia="en-US"/>
        </w:rPr>
        <w:t xml:space="preserve">рабочих </w:t>
      </w:r>
      <w:r w:rsidRPr="0005668F">
        <w:rPr>
          <w:szCs w:val="22"/>
          <w:lang w:eastAsia="en-US"/>
        </w:rPr>
        <w:t>дней с даты принятия соответствующего решения</w:t>
      </w:r>
      <w:r w:rsidR="001B45EE" w:rsidRPr="0005668F">
        <w:rPr>
          <w:szCs w:val="22"/>
          <w:lang w:eastAsia="en-US"/>
        </w:rPr>
        <w:t>.</w:t>
      </w:r>
      <w:r w:rsidRPr="0005668F">
        <w:rPr>
          <w:szCs w:val="22"/>
          <w:lang w:eastAsia="en-US"/>
        </w:rPr>
        <w:t xml:space="preserve"> </w:t>
      </w:r>
    </w:p>
    <w:p w:rsidR="00F95EA5" w:rsidRPr="0005668F" w:rsidRDefault="00FC4A4A" w:rsidP="0098444F">
      <w:pPr>
        <w:numPr>
          <w:ilvl w:val="1"/>
          <w:numId w:val="5"/>
        </w:numPr>
        <w:tabs>
          <w:tab w:val="clear" w:pos="1428"/>
          <w:tab w:val="num" w:pos="567"/>
        </w:tabs>
        <w:ind w:left="567" w:hanging="567"/>
        <w:jc w:val="both"/>
        <w:rPr>
          <w:szCs w:val="22"/>
          <w:lang w:eastAsia="en-US"/>
        </w:rPr>
      </w:pPr>
      <w:r w:rsidRPr="0005668F">
        <w:rPr>
          <w:szCs w:val="22"/>
          <w:lang w:eastAsia="en-US"/>
        </w:rPr>
        <w:t>Ведение Реестра путем внесения в него любых записей (в том числе исправительных), а также путем исключения из него любых записей, оформление выписок из реестра и проведение любых иных операций с Реестром в целом или в части включенных в него каких-либо сведений осуществляет исключительно должностное лицо, специально уполномоченное на ведение Реестра решением Наблюдательного совета НП «Совет рынка». Доступ к Реестру и содержащимся в нем сведениям иных должностных лиц и сотрудников НП «Совет рынка», за исключением доступа для целей ознакомления, не допускается.</w:t>
      </w:r>
      <w:r w:rsidR="00F95EA5" w:rsidRPr="0005668F">
        <w:rPr>
          <w:szCs w:val="22"/>
        </w:rPr>
        <w:t xml:space="preserve"> </w:t>
      </w:r>
    </w:p>
    <w:p w:rsidR="00FC4A4A" w:rsidRPr="0005668F" w:rsidRDefault="00FC4A4A" w:rsidP="00B56CAB">
      <w:pPr>
        <w:numPr>
          <w:ilvl w:val="1"/>
          <w:numId w:val="5"/>
        </w:numPr>
        <w:tabs>
          <w:tab w:val="clear" w:pos="1428"/>
          <w:tab w:val="num" w:pos="567"/>
        </w:tabs>
        <w:ind w:left="567" w:hanging="567"/>
        <w:jc w:val="both"/>
        <w:rPr>
          <w:szCs w:val="22"/>
        </w:rPr>
      </w:pPr>
      <w:bookmarkStart w:id="66" w:name="_Ref48368758"/>
      <w:bookmarkStart w:id="67" w:name="_Ref45694619"/>
      <w:r w:rsidRPr="0005668F">
        <w:rPr>
          <w:szCs w:val="22"/>
        </w:rPr>
        <w:t>Реестр включает в себя следующие разделы для внесения записей о квалифицированных генерирующих объектах по видам используемых ВИЭ:</w:t>
      </w:r>
    </w:p>
    <w:p w:rsidR="00743158" w:rsidRPr="0005668F" w:rsidRDefault="00743158" w:rsidP="00743158">
      <w:pPr>
        <w:ind w:left="1418"/>
        <w:jc w:val="both"/>
        <w:rPr>
          <w:szCs w:val="22"/>
        </w:rPr>
      </w:pPr>
      <w:r w:rsidRPr="0005668F">
        <w:rPr>
          <w:szCs w:val="22"/>
        </w:rPr>
        <w:t>а) Электростанции и энергоустановки, использующие энергию солнца;</w:t>
      </w:r>
    </w:p>
    <w:p w:rsidR="00743158" w:rsidRPr="0005668F" w:rsidRDefault="00743158" w:rsidP="00743158">
      <w:pPr>
        <w:ind w:left="1418"/>
        <w:jc w:val="both"/>
        <w:rPr>
          <w:szCs w:val="22"/>
        </w:rPr>
      </w:pPr>
      <w:r w:rsidRPr="0005668F">
        <w:rPr>
          <w:szCs w:val="22"/>
        </w:rPr>
        <w:t>б) Электростанции и энергоустановки, использующие энергию ветра;</w:t>
      </w:r>
    </w:p>
    <w:p w:rsidR="00743158" w:rsidRPr="0005668F" w:rsidRDefault="00743158" w:rsidP="00743158">
      <w:pPr>
        <w:ind w:left="1418"/>
        <w:jc w:val="both"/>
        <w:rPr>
          <w:szCs w:val="22"/>
        </w:rPr>
      </w:pPr>
      <w:r w:rsidRPr="0005668F">
        <w:rPr>
          <w:szCs w:val="22"/>
        </w:rPr>
        <w:t>в) Электростанции и энергоустановки, использующие энергию воды (в том числе на энергии сточных вод);</w:t>
      </w:r>
    </w:p>
    <w:p w:rsidR="00743158" w:rsidRPr="0005668F" w:rsidRDefault="00743158" w:rsidP="00743158">
      <w:pPr>
        <w:ind w:left="1418"/>
        <w:jc w:val="both"/>
        <w:rPr>
          <w:szCs w:val="22"/>
        </w:rPr>
      </w:pPr>
      <w:r w:rsidRPr="0005668F">
        <w:rPr>
          <w:szCs w:val="22"/>
        </w:rPr>
        <w:t>г) Электростанции и энергоустановки, использующие энергию приливов;</w:t>
      </w:r>
    </w:p>
    <w:p w:rsidR="00743158" w:rsidRPr="0005668F" w:rsidRDefault="00743158" w:rsidP="00743158">
      <w:pPr>
        <w:ind w:left="1418"/>
        <w:jc w:val="both"/>
        <w:rPr>
          <w:szCs w:val="22"/>
        </w:rPr>
      </w:pPr>
      <w:r w:rsidRPr="0005668F">
        <w:rPr>
          <w:szCs w:val="22"/>
        </w:rPr>
        <w:t>д) Электростанции и энергоустановки, использующие энергию волн водных объектов (в том числе водоемов, рек, морей, океанов);</w:t>
      </w:r>
    </w:p>
    <w:p w:rsidR="00743158" w:rsidRPr="0005668F" w:rsidRDefault="00743158" w:rsidP="00743158">
      <w:pPr>
        <w:ind w:left="1418"/>
        <w:jc w:val="both"/>
        <w:rPr>
          <w:szCs w:val="22"/>
        </w:rPr>
      </w:pPr>
      <w:r w:rsidRPr="0005668F">
        <w:rPr>
          <w:szCs w:val="22"/>
        </w:rPr>
        <w:t>е) Электростанции и энергоустановки, использующие геотермальную энергию с использованием природных подземных теплоносителей;</w:t>
      </w:r>
    </w:p>
    <w:p w:rsidR="00743158" w:rsidRPr="0005668F" w:rsidRDefault="00743158" w:rsidP="00743158">
      <w:pPr>
        <w:ind w:left="1418"/>
        <w:jc w:val="both"/>
        <w:rPr>
          <w:szCs w:val="22"/>
        </w:rPr>
      </w:pPr>
      <w:r w:rsidRPr="0005668F">
        <w:rPr>
          <w:szCs w:val="22"/>
        </w:rPr>
        <w:t xml:space="preserve">ж) Электростанции и энергоустановки, использующие низкопотенциальную тепловую энергию земли, воздуха, воды с использованием специальных теплоносителей </w:t>
      </w:r>
    </w:p>
    <w:p w:rsidR="00743158" w:rsidRPr="0005668F" w:rsidRDefault="00743158" w:rsidP="00743158">
      <w:pPr>
        <w:ind w:left="1418"/>
        <w:jc w:val="both"/>
        <w:rPr>
          <w:szCs w:val="22"/>
        </w:rPr>
      </w:pPr>
      <w:r w:rsidRPr="0005668F">
        <w:rPr>
          <w:szCs w:val="22"/>
        </w:rPr>
        <w:t>з) Электростанции и энергоустановки, использующие биомассу, включающую в себя специально выращенные для получения энергии растения, в том числе деревья;</w:t>
      </w:r>
    </w:p>
    <w:p w:rsidR="00743158" w:rsidRPr="0005668F" w:rsidRDefault="00743158" w:rsidP="00743158">
      <w:pPr>
        <w:ind w:left="1418"/>
        <w:jc w:val="both"/>
        <w:rPr>
          <w:szCs w:val="22"/>
        </w:rPr>
      </w:pPr>
      <w:r w:rsidRPr="0005668F">
        <w:rPr>
          <w:szCs w:val="22"/>
        </w:rPr>
        <w:t>и) Электростанции и энергоустановки, использующие отходы производства и потребления, за исключением отходов, полученных в процессе использования углеводородного сырья и топлива;</w:t>
      </w:r>
    </w:p>
    <w:p w:rsidR="00743158" w:rsidRPr="0005668F" w:rsidRDefault="00743158" w:rsidP="00743158">
      <w:pPr>
        <w:ind w:left="1418"/>
        <w:jc w:val="both"/>
        <w:rPr>
          <w:szCs w:val="22"/>
        </w:rPr>
      </w:pPr>
      <w:r w:rsidRPr="0005668F">
        <w:rPr>
          <w:szCs w:val="22"/>
        </w:rPr>
        <w:t>к) Электростанции и энергоустановки, использующие биогаз;</w:t>
      </w:r>
    </w:p>
    <w:p w:rsidR="00743158" w:rsidRPr="0005668F" w:rsidRDefault="00743158" w:rsidP="00743158">
      <w:pPr>
        <w:ind w:left="1418"/>
        <w:jc w:val="both"/>
        <w:rPr>
          <w:szCs w:val="22"/>
        </w:rPr>
      </w:pPr>
      <w:r w:rsidRPr="0005668F">
        <w:rPr>
          <w:szCs w:val="22"/>
        </w:rPr>
        <w:t>л) Электростанции и энергоустановки, использующие газ, выделяемый отходами производства и потребления на свалках таких отходов;</w:t>
      </w:r>
    </w:p>
    <w:p w:rsidR="00743158" w:rsidRPr="0005668F" w:rsidRDefault="00743158" w:rsidP="00743158">
      <w:pPr>
        <w:ind w:left="1418"/>
        <w:jc w:val="both"/>
        <w:rPr>
          <w:szCs w:val="22"/>
        </w:rPr>
      </w:pPr>
      <w:r w:rsidRPr="0005668F">
        <w:rPr>
          <w:szCs w:val="22"/>
        </w:rPr>
        <w:t>м)  Электростанции и энергоустановки, использующие газ, образующийся на угольных разработках.</w:t>
      </w:r>
    </w:p>
    <w:p w:rsidR="00FC4A4A" w:rsidRPr="0005668F" w:rsidRDefault="00FC4A4A" w:rsidP="00B56CAB">
      <w:pPr>
        <w:numPr>
          <w:ilvl w:val="1"/>
          <w:numId w:val="5"/>
        </w:numPr>
        <w:tabs>
          <w:tab w:val="clear" w:pos="1428"/>
          <w:tab w:val="num" w:pos="567"/>
        </w:tabs>
        <w:ind w:left="567" w:hanging="567"/>
        <w:jc w:val="both"/>
        <w:rPr>
          <w:szCs w:val="22"/>
        </w:rPr>
      </w:pPr>
      <w:r w:rsidRPr="0005668F">
        <w:rPr>
          <w:szCs w:val="22"/>
        </w:rPr>
        <w:t>В случае использования при производстве электрической энергии (электрической энергии и тепловой энергии) на квалифицированном генерирующем объекте двух или более различных видов ВИЭ, квалифицированный генерирующий объект включается в раздел Реестра по признаку основного вида ВИЭ, а при невозможности определения такого основного вида ВИЭ, - в раздел Реестр по виду ВИЭ, указанному первым в заявлении о квалификации генерирующего объекта.</w:t>
      </w:r>
    </w:p>
    <w:p w:rsidR="00F95EA5" w:rsidRPr="0005668F" w:rsidRDefault="0098444F" w:rsidP="00B56CAB">
      <w:pPr>
        <w:numPr>
          <w:ilvl w:val="1"/>
          <w:numId w:val="5"/>
        </w:numPr>
        <w:tabs>
          <w:tab w:val="clear" w:pos="1428"/>
          <w:tab w:val="num" w:pos="567"/>
        </w:tabs>
        <w:ind w:left="567" w:hanging="567"/>
        <w:jc w:val="both"/>
        <w:rPr>
          <w:szCs w:val="22"/>
        </w:rPr>
      </w:pPr>
      <w:r w:rsidRPr="0005668F">
        <w:rPr>
          <w:szCs w:val="22"/>
        </w:rPr>
        <w:t>Реестр состоит из двух разделов</w:t>
      </w:r>
      <w:r w:rsidR="00146907" w:rsidRPr="0005668F">
        <w:rPr>
          <w:szCs w:val="22"/>
        </w:rPr>
        <w:t>.</w:t>
      </w:r>
      <w:r w:rsidR="00F95EA5" w:rsidRPr="0005668F">
        <w:rPr>
          <w:szCs w:val="22"/>
        </w:rPr>
        <w:t xml:space="preserve"> </w:t>
      </w:r>
      <w:r w:rsidR="00146907" w:rsidRPr="0005668F">
        <w:rPr>
          <w:szCs w:val="22"/>
        </w:rPr>
        <w:t xml:space="preserve">Раздел 1 Реестра </w:t>
      </w:r>
      <w:r w:rsidR="00F95EA5" w:rsidRPr="0005668F">
        <w:rPr>
          <w:szCs w:val="22"/>
        </w:rPr>
        <w:t>долж</w:t>
      </w:r>
      <w:r w:rsidR="00D1595E" w:rsidRPr="0005668F">
        <w:rPr>
          <w:szCs w:val="22"/>
        </w:rPr>
        <w:t>ен</w:t>
      </w:r>
      <w:r w:rsidR="00F95EA5" w:rsidRPr="0005668F">
        <w:rPr>
          <w:szCs w:val="22"/>
        </w:rPr>
        <w:t xml:space="preserve"> включать следующу</w:t>
      </w:r>
      <w:r w:rsidR="00D1595E" w:rsidRPr="0005668F">
        <w:rPr>
          <w:szCs w:val="22"/>
        </w:rPr>
        <w:t xml:space="preserve">ю регистрационную информацию о </w:t>
      </w:r>
      <w:r w:rsidR="00146907" w:rsidRPr="0005668F">
        <w:rPr>
          <w:szCs w:val="22"/>
        </w:rPr>
        <w:t>лице, владеющем квалифицированным генерирующим объектом на праве собственности или ином законном основании</w:t>
      </w:r>
      <w:r w:rsidR="00F95EA5" w:rsidRPr="0005668F">
        <w:rPr>
          <w:szCs w:val="22"/>
        </w:rPr>
        <w:t>:</w:t>
      </w:r>
      <w:bookmarkEnd w:id="66"/>
      <w:bookmarkEnd w:id="67"/>
    </w:p>
    <w:p w:rsidR="00F95EA5" w:rsidRPr="0005668F" w:rsidRDefault="00F95EA5" w:rsidP="00B56CAB">
      <w:pPr>
        <w:pStyle w:val="21"/>
        <w:numPr>
          <w:ilvl w:val="0"/>
          <w:numId w:val="4"/>
        </w:numPr>
        <w:rPr>
          <w:i w:val="0"/>
          <w:szCs w:val="22"/>
        </w:rPr>
      </w:pPr>
      <w:r w:rsidRPr="0005668F">
        <w:rPr>
          <w:i w:val="0"/>
          <w:szCs w:val="22"/>
        </w:rPr>
        <w:t>регистрационный номер в Реестре;</w:t>
      </w:r>
    </w:p>
    <w:p w:rsidR="00D1595E" w:rsidRPr="0005668F" w:rsidRDefault="00D1595E" w:rsidP="00B56CAB">
      <w:pPr>
        <w:pStyle w:val="21"/>
        <w:numPr>
          <w:ilvl w:val="0"/>
          <w:numId w:val="4"/>
        </w:numPr>
        <w:rPr>
          <w:i w:val="0"/>
          <w:szCs w:val="22"/>
        </w:rPr>
      </w:pPr>
      <w:r w:rsidRPr="0005668F">
        <w:rPr>
          <w:i w:val="0"/>
          <w:szCs w:val="22"/>
        </w:rPr>
        <w:t>информацию о должностном лице Совета рынка, внесшем данную информацию, дату внесения, а также основание для внесения</w:t>
      </w:r>
      <w:r w:rsidR="00671A61" w:rsidRPr="0005668F">
        <w:rPr>
          <w:i w:val="0"/>
          <w:szCs w:val="22"/>
        </w:rPr>
        <w:t xml:space="preserve"> (</w:t>
      </w:r>
      <w:r w:rsidRPr="0005668F">
        <w:rPr>
          <w:i w:val="0"/>
          <w:szCs w:val="22"/>
        </w:rPr>
        <w:t>удаления</w:t>
      </w:r>
      <w:r w:rsidR="00671A61" w:rsidRPr="0005668F">
        <w:rPr>
          <w:i w:val="0"/>
          <w:szCs w:val="22"/>
        </w:rPr>
        <w:t xml:space="preserve">) </w:t>
      </w:r>
      <w:r w:rsidRPr="0005668F">
        <w:rPr>
          <w:i w:val="0"/>
          <w:szCs w:val="22"/>
        </w:rPr>
        <w:t>информации;</w:t>
      </w:r>
    </w:p>
    <w:p w:rsidR="00F95EA5" w:rsidRPr="0005668F" w:rsidRDefault="00F95EA5" w:rsidP="00B56CAB">
      <w:pPr>
        <w:pStyle w:val="21"/>
        <w:numPr>
          <w:ilvl w:val="0"/>
          <w:numId w:val="4"/>
        </w:numPr>
        <w:rPr>
          <w:i w:val="0"/>
          <w:szCs w:val="22"/>
        </w:rPr>
      </w:pPr>
      <w:r w:rsidRPr="0005668F">
        <w:rPr>
          <w:i w:val="0"/>
          <w:szCs w:val="22"/>
        </w:rPr>
        <w:lastRenderedPageBreak/>
        <w:t>полное наименование юридического лица</w:t>
      </w:r>
      <w:r w:rsidR="00487292" w:rsidRPr="0005668F">
        <w:rPr>
          <w:i w:val="0"/>
          <w:szCs w:val="22"/>
        </w:rPr>
        <w:t>-Заявителя</w:t>
      </w:r>
      <w:r w:rsidRPr="0005668F">
        <w:rPr>
          <w:i w:val="0"/>
          <w:szCs w:val="22"/>
        </w:rPr>
        <w:t>;</w:t>
      </w:r>
    </w:p>
    <w:p w:rsidR="00F95EA5" w:rsidRPr="0005668F" w:rsidRDefault="00F95EA5" w:rsidP="00B56CAB">
      <w:pPr>
        <w:pStyle w:val="21"/>
        <w:numPr>
          <w:ilvl w:val="0"/>
          <w:numId w:val="4"/>
        </w:numPr>
        <w:rPr>
          <w:i w:val="0"/>
          <w:szCs w:val="22"/>
        </w:rPr>
      </w:pPr>
      <w:r w:rsidRPr="0005668F">
        <w:rPr>
          <w:i w:val="0"/>
          <w:szCs w:val="22"/>
        </w:rPr>
        <w:t>краткое наименование юридического лица</w:t>
      </w:r>
      <w:r w:rsidR="00487292" w:rsidRPr="0005668F">
        <w:rPr>
          <w:i w:val="0"/>
          <w:szCs w:val="22"/>
        </w:rPr>
        <w:t>-Заявителя</w:t>
      </w:r>
      <w:r w:rsidRPr="0005668F">
        <w:rPr>
          <w:i w:val="0"/>
          <w:szCs w:val="22"/>
        </w:rPr>
        <w:t>;</w:t>
      </w:r>
    </w:p>
    <w:p w:rsidR="00F95EA5" w:rsidRPr="0005668F" w:rsidRDefault="00F95EA5" w:rsidP="00B56CAB">
      <w:pPr>
        <w:pStyle w:val="21"/>
        <w:numPr>
          <w:ilvl w:val="0"/>
          <w:numId w:val="4"/>
        </w:numPr>
        <w:rPr>
          <w:i w:val="0"/>
          <w:szCs w:val="22"/>
        </w:rPr>
      </w:pPr>
      <w:r w:rsidRPr="0005668F">
        <w:rPr>
          <w:i w:val="0"/>
          <w:szCs w:val="22"/>
        </w:rPr>
        <w:t>наименование государственного органа, осуществившего регистрацию юридического лица в едином государственном реестре юридических лиц;</w:t>
      </w:r>
    </w:p>
    <w:p w:rsidR="00F95EA5" w:rsidRPr="0005668F" w:rsidRDefault="00F95EA5" w:rsidP="00B56CAB">
      <w:pPr>
        <w:pStyle w:val="21"/>
        <w:numPr>
          <w:ilvl w:val="0"/>
          <w:numId w:val="4"/>
        </w:numPr>
        <w:rPr>
          <w:i w:val="0"/>
          <w:szCs w:val="22"/>
        </w:rPr>
      </w:pPr>
      <w:r w:rsidRPr="0005668F">
        <w:rPr>
          <w:i w:val="0"/>
          <w:szCs w:val="22"/>
        </w:rPr>
        <w:t xml:space="preserve">номер и дату государственной регистрации юридического лица в </w:t>
      </w:r>
      <w:r w:rsidR="007B6CA5" w:rsidRPr="0005668F">
        <w:rPr>
          <w:i w:val="0"/>
          <w:szCs w:val="22"/>
        </w:rPr>
        <w:t>ЕГРЮЛ</w:t>
      </w:r>
      <w:r w:rsidRPr="0005668F">
        <w:rPr>
          <w:i w:val="0"/>
          <w:szCs w:val="22"/>
        </w:rPr>
        <w:t>;</w:t>
      </w:r>
    </w:p>
    <w:p w:rsidR="00F95EA5" w:rsidRPr="0005668F" w:rsidRDefault="00F95EA5" w:rsidP="00B56CAB">
      <w:pPr>
        <w:pStyle w:val="21"/>
        <w:numPr>
          <w:ilvl w:val="0"/>
          <w:numId w:val="4"/>
        </w:numPr>
        <w:rPr>
          <w:i w:val="0"/>
          <w:szCs w:val="22"/>
        </w:rPr>
      </w:pPr>
      <w:r w:rsidRPr="0005668F">
        <w:rPr>
          <w:i w:val="0"/>
          <w:szCs w:val="22"/>
        </w:rPr>
        <w:t>идентификационный номер налогоплательщика;</w:t>
      </w:r>
    </w:p>
    <w:p w:rsidR="00F95EA5" w:rsidRPr="0005668F" w:rsidRDefault="00F95EA5" w:rsidP="00B56CAB">
      <w:pPr>
        <w:pStyle w:val="21"/>
        <w:numPr>
          <w:ilvl w:val="0"/>
          <w:numId w:val="4"/>
        </w:numPr>
        <w:rPr>
          <w:i w:val="0"/>
          <w:szCs w:val="22"/>
        </w:rPr>
      </w:pPr>
      <w:r w:rsidRPr="0005668F">
        <w:rPr>
          <w:i w:val="0"/>
          <w:szCs w:val="22"/>
        </w:rPr>
        <w:t>местонахождение постоянно действующего исполнительного органа юридического лица;</w:t>
      </w:r>
    </w:p>
    <w:p w:rsidR="00F95EA5" w:rsidRPr="0005668F" w:rsidRDefault="00F95EA5" w:rsidP="00B56CAB">
      <w:pPr>
        <w:pStyle w:val="21"/>
        <w:numPr>
          <w:ilvl w:val="0"/>
          <w:numId w:val="4"/>
        </w:numPr>
        <w:rPr>
          <w:i w:val="0"/>
          <w:szCs w:val="22"/>
        </w:rPr>
      </w:pPr>
      <w:r w:rsidRPr="0005668F">
        <w:rPr>
          <w:i w:val="0"/>
          <w:szCs w:val="22"/>
        </w:rPr>
        <w:t>контактные телефоны, факс,  адрес электронной почты;</w:t>
      </w:r>
    </w:p>
    <w:p w:rsidR="00F95EA5" w:rsidRPr="0005668F" w:rsidRDefault="00F95EA5" w:rsidP="00B56CAB">
      <w:pPr>
        <w:pStyle w:val="21"/>
        <w:numPr>
          <w:ilvl w:val="0"/>
          <w:numId w:val="4"/>
        </w:numPr>
        <w:rPr>
          <w:i w:val="0"/>
          <w:szCs w:val="22"/>
        </w:rPr>
      </w:pPr>
      <w:r w:rsidRPr="0005668F">
        <w:rPr>
          <w:i w:val="0"/>
          <w:szCs w:val="22"/>
        </w:rPr>
        <w:t xml:space="preserve">фамилия, имя, отчество лиц, которые  уполномочены представлять интересы (действовать от имени) </w:t>
      </w:r>
      <w:r w:rsidR="00D1595E" w:rsidRPr="0005668F">
        <w:rPr>
          <w:i w:val="0"/>
          <w:szCs w:val="22"/>
        </w:rPr>
        <w:t>собственника или иного законного владельца квалифицированного генерирующего объекта</w:t>
      </w:r>
      <w:r w:rsidR="00671A61" w:rsidRPr="0005668F">
        <w:rPr>
          <w:i w:val="0"/>
          <w:szCs w:val="22"/>
        </w:rPr>
        <w:t>.</w:t>
      </w:r>
    </w:p>
    <w:p w:rsidR="00F95EA5" w:rsidRPr="0005668F" w:rsidRDefault="00DC07AA" w:rsidP="00B56CAB">
      <w:pPr>
        <w:numPr>
          <w:ilvl w:val="1"/>
          <w:numId w:val="5"/>
        </w:numPr>
        <w:tabs>
          <w:tab w:val="clear" w:pos="1428"/>
          <w:tab w:val="num" w:pos="567"/>
        </w:tabs>
        <w:ind w:left="567" w:hanging="567"/>
        <w:jc w:val="both"/>
        <w:rPr>
          <w:szCs w:val="22"/>
        </w:rPr>
      </w:pPr>
      <w:r w:rsidRPr="0005668F">
        <w:rPr>
          <w:szCs w:val="22"/>
        </w:rPr>
        <w:t>Раздел 2 Реестра</w:t>
      </w:r>
      <w:r w:rsidR="00A77127" w:rsidRPr="0005668F">
        <w:rPr>
          <w:szCs w:val="22"/>
        </w:rPr>
        <w:t xml:space="preserve"> </w:t>
      </w:r>
      <w:r w:rsidR="00D1595E" w:rsidRPr="0005668F">
        <w:rPr>
          <w:szCs w:val="22"/>
        </w:rPr>
        <w:t>должен включать следующую регистрационную информацию о квалифицированно</w:t>
      </w:r>
      <w:r w:rsidR="005D059E" w:rsidRPr="0005668F">
        <w:rPr>
          <w:szCs w:val="22"/>
        </w:rPr>
        <w:t xml:space="preserve">м </w:t>
      </w:r>
      <w:r w:rsidR="00D1595E" w:rsidRPr="0005668F">
        <w:rPr>
          <w:szCs w:val="22"/>
        </w:rPr>
        <w:t>генерирующе</w:t>
      </w:r>
      <w:r w:rsidR="005D059E" w:rsidRPr="0005668F">
        <w:rPr>
          <w:szCs w:val="22"/>
        </w:rPr>
        <w:t>м</w:t>
      </w:r>
      <w:r w:rsidR="00D1595E" w:rsidRPr="0005668F">
        <w:rPr>
          <w:szCs w:val="22"/>
        </w:rPr>
        <w:t xml:space="preserve"> объект</w:t>
      </w:r>
      <w:r w:rsidR="005D059E" w:rsidRPr="0005668F">
        <w:rPr>
          <w:szCs w:val="22"/>
        </w:rPr>
        <w:t>е</w:t>
      </w:r>
      <w:r w:rsidR="00D1595E" w:rsidRPr="0005668F">
        <w:rPr>
          <w:szCs w:val="22"/>
        </w:rPr>
        <w:t>:</w:t>
      </w:r>
    </w:p>
    <w:p w:rsidR="00D564E5" w:rsidRPr="0005668F" w:rsidRDefault="00671A61" w:rsidP="00B56CAB">
      <w:pPr>
        <w:pStyle w:val="21"/>
        <w:numPr>
          <w:ilvl w:val="0"/>
          <w:numId w:val="4"/>
        </w:numPr>
        <w:rPr>
          <w:i w:val="0"/>
          <w:szCs w:val="22"/>
        </w:rPr>
      </w:pPr>
      <w:r w:rsidRPr="0005668F">
        <w:rPr>
          <w:i w:val="0"/>
          <w:szCs w:val="22"/>
        </w:rPr>
        <w:t>н</w:t>
      </w:r>
      <w:r w:rsidR="00D564E5" w:rsidRPr="0005668F">
        <w:rPr>
          <w:i w:val="0"/>
          <w:szCs w:val="22"/>
        </w:rPr>
        <w:t>азвание генерирующего объекта;</w:t>
      </w:r>
    </w:p>
    <w:p w:rsidR="00A95162" w:rsidRPr="0005668F" w:rsidRDefault="00BA50A0" w:rsidP="00B56CAB">
      <w:pPr>
        <w:pStyle w:val="21"/>
        <w:numPr>
          <w:ilvl w:val="0"/>
          <w:numId w:val="4"/>
        </w:numPr>
        <w:rPr>
          <w:i w:val="0"/>
          <w:szCs w:val="22"/>
        </w:rPr>
      </w:pPr>
      <w:r w:rsidRPr="0005668F">
        <w:rPr>
          <w:i w:val="0"/>
          <w:szCs w:val="22"/>
        </w:rPr>
        <w:t xml:space="preserve">вид </w:t>
      </w:r>
      <w:r w:rsidR="00A95162" w:rsidRPr="0005668F">
        <w:rPr>
          <w:i w:val="0"/>
          <w:szCs w:val="22"/>
        </w:rPr>
        <w:t>возобновляемого источника энергии генерирующего объекта</w:t>
      </w:r>
      <w:r w:rsidR="00FC4A4A" w:rsidRPr="0005668F">
        <w:rPr>
          <w:i w:val="0"/>
          <w:szCs w:val="22"/>
        </w:rPr>
        <w:t>, используемого при производстве электрической энергии (электрической энергии и тепловой энергии)</w:t>
      </w:r>
      <w:r w:rsidR="00A95162" w:rsidRPr="0005668F">
        <w:rPr>
          <w:i w:val="0"/>
          <w:szCs w:val="22"/>
        </w:rPr>
        <w:t>;</w:t>
      </w:r>
    </w:p>
    <w:p w:rsidR="00FC4A4A" w:rsidRPr="0005668F" w:rsidRDefault="00FC4A4A" w:rsidP="00B56CAB">
      <w:pPr>
        <w:pStyle w:val="21"/>
        <w:numPr>
          <w:ilvl w:val="0"/>
          <w:numId w:val="4"/>
        </w:numPr>
        <w:rPr>
          <w:i w:val="0"/>
          <w:szCs w:val="22"/>
        </w:rPr>
      </w:pPr>
      <w:r w:rsidRPr="0005668F">
        <w:rPr>
          <w:i w:val="0"/>
          <w:szCs w:val="22"/>
        </w:rPr>
        <w:t>виды ВИЭ, используемые при производстве электрической энергии (электрической энергии и тепловой энергии) – для генерирующих объектов, функционирующих на основе использования двух или более различных видов ВИЭ или иных источников энергии;</w:t>
      </w:r>
    </w:p>
    <w:p w:rsidR="00FC4A4A" w:rsidRPr="0005668F" w:rsidRDefault="00D37CD1" w:rsidP="00B56CAB">
      <w:pPr>
        <w:pStyle w:val="21"/>
        <w:numPr>
          <w:ilvl w:val="0"/>
          <w:numId w:val="4"/>
        </w:numPr>
        <w:rPr>
          <w:i w:val="0"/>
          <w:szCs w:val="22"/>
        </w:rPr>
      </w:pPr>
      <w:r w:rsidRPr="0005668F">
        <w:rPr>
          <w:i w:val="0"/>
          <w:szCs w:val="22"/>
        </w:rPr>
        <w:t>у</w:t>
      </w:r>
      <w:r w:rsidR="00FC4A4A" w:rsidRPr="0005668F">
        <w:rPr>
          <w:i w:val="0"/>
          <w:szCs w:val="22"/>
        </w:rPr>
        <w:t>казание на функционирование объекта в режиме исключительно выработки электрической энергии, либо в комбинированном режиме выработки электрической и тепловой энергии;</w:t>
      </w:r>
    </w:p>
    <w:p w:rsidR="00D564E5" w:rsidRPr="0005668F" w:rsidRDefault="00D564E5" w:rsidP="00B56CAB">
      <w:pPr>
        <w:pStyle w:val="21"/>
        <w:numPr>
          <w:ilvl w:val="0"/>
          <w:numId w:val="4"/>
        </w:numPr>
        <w:rPr>
          <w:i w:val="0"/>
          <w:szCs w:val="22"/>
        </w:rPr>
      </w:pPr>
      <w:r w:rsidRPr="0005668F">
        <w:rPr>
          <w:i w:val="0"/>
          <w:szCs w:val="22"/>
        </w:rPr>
        <w:t xml:space="preserve">величину установленной </w:t>
      </w:r>
      <w:r w:rsidR="00FC4A4A" w:rsidRPr="0005668F">
        <w:rPr>
          <w:i w:val="0"/>
          <w:szCs w:val="22"/>
        </w:rPr>
        <w:t xml:space="preserve">электрической </w:t>
      </w:r>
      <w:r w:rsidRPr="0005668F">
        <w:rPr>
          <w:i w:val="0"/>
          <w:szCs w:val="22"/>
        </w:rPr>
        <w:t>мощности</w:t>
      </w:r>
      <w:r w:rsidR="00FC4A4A" w:rsidRPr="0005668F">
        <w:rPr>
          <w:i w:val="0"/>
          <w:szCs w:val="22"/>
        </w:rPr>
        <w:t xml:space="preserve"> генерирующего объекта</w:t>
      </w:r>
      <w:r w:rsidRPr="0005668F">
        <w:rPr>
          <w:i w:val="0"/>
          <w:szCs w:val="22"/>
        </w:rPr>
        <w:t>;</w:t>
      </w:r>
    </w:p>
    <w:p w:rsidR="00A4533C" w:rsidRPr="0005668F" w:rsidRDefault="00D564E5" w:rsidP="00B56CAB">
      <w:pPr>
        <w:pStyle w:val="21"/>
        <w:numPr>
          <w:ilvl w:val="0"/>
          <w:numId w:val="4"/>
        </w:numPr>
        <w:rPr>
          <w:i w:val="0"/>
          <w:szCs w:val="22"/>
        </w:rPr>
      </w:pPr>
      <w:r w:rsidRPr="0005668F">
        <w:rPr>
          <w:i w:val="0"/>
          <w:szCs w:val="22"/>
        </w:rPr>
        <w:t>м</w:t>
      </w:r>
      <w:r w:rsidR="00A4533C" w:rsidRPr="0005668F">
        <w:rPr>
          <w:i w:val="0"/>
          <w:szCs w:val="22"/>
        </w:rPr>
        <w:t>естонахождение генерирующего объекта;</w:t>
      </w:r>
    </w:p>
    <w:p w:rsidR="009F31D9" w:rsidRPr="0005668F" w:rsidRDefault="009F31D9" w:rsidP="00B56CAB">
      <w:pPr>
        <w:pStyle w:val="21"/>
        <w:numPr>
          <w:ilvl w:val="0"/>
          <w:numId w:val="4"/>
        </w:numPr>
        <w:rPr>
          <w:i w:val="0"/>
          <w:szCs w:val="22"/>
        </w:rPr>
      </w:pPr>
      <w:r w:rsidRPr="0005668F">
        <w:rPr>
          <w:i w:val="0"/>
          <w:szCs w:val="22"/>
        </w:rPr>
        <w:t>наименование юридического лица, которому выдано квалификационное свидетельство</w:t>
      </w:r>
      <w:r w:rsidR="00D96A1D" w:rsidRPr="0005668F">
        <w:rPr>
          <w:i w:val="0"/>
          <w:szCs w:val="22"/>
        </w:rPr>
        <w:t xml:space="preserve"> (отметка о выдаче дубликата)</w:t>
      </w:r>
      <w:r w:rsidRPr="0005668F">
        <w:rPr>
          <w:i w:val="0"/>
          <w:szCs w:val="22"/>
        </w:rPr>
        <w:t>;</w:t>
      </w:r>
    </w:p>
    <w:p w:rsidR="00A95162" w:rsidRPr="0005668F" w:rsidRDefault="00D564E5" w:rsidP="00B56CAB">
      <w:pPr>
        <w:pStyle w:val="21"/>
        <w:numPr>
          <w:ilvl w:val="0"/>
          <w:numId w:val="4"/>
        </w:numPr>
        <w:rPr>
          <w:i w:val="0"/>
          <w:szCs w:val="22"/>
        </w:rPr>
      </w:pPr>
      <w:r w:rsidRPr="0005668F">
        <w:rPr>
          <w:i w:val="0"/>
          <w:szCs w:val="22"/>
        </w:rPr>
        <w:t>д</w:t>
      </w:r>
      <w:r w:rsidR="0043781F" w:rsidRPr="0005668F">
        <w:rPr>
          <w:i w:val="0"/>
          <w:szCs w:val="22"/>
        </w:rPr>
        <w:t>ата в</w:t>
      </w:r>
      <w:r w:rsidR="00A95162" w:rsidRPr="0005668F">
        <w:rPr>
          <w:i w:val="0"/>
          <w:szCs w:val="22"/>
        </w:rPr>
        <w:t>вод</w:t>
      </w:r>
      <w:r w:rsidR="0043781F" w:rsidRPr="0005668F">
        <w:rPr>
          <w:i w:val="0"/>
          <w:szCs w:val="22"/>
        </w:rPr>
        <w:t>а</w:t>
      </w:r>
      <w:r w:rsidR="00A95162" w:rsidRPr="0005668F">
        <w:rPr>
          <w:i w:val="0"/>
          <w:szCs w:val="22"/>
        </w:rPr>
        <w:t xml:space="preserve"> </w:t>
      </w:r>
      <w:r w:rsidR="009F31D9" w:rsidRPr="0005668F">
        <w:rPr>
          <w:i w:val="0"/>
          <w:szCs w:val="22"/>
        </w:rPr>
        <w:t xml:space="preserve">генерирующего </w:t>
      </w:r>
      <w:r w:rsidR="00A95162" w:rsidRPr="0005668F">
        <w:rPr>
          <w:i w:val="0"/>
          <w:szCs w:val="22"/>
        </w:rPr>
        <w:t>объекта в эксплуатацию;</w:t>
      </w:r>
    </w:p>
    <w:p w:rsidR="007B6CA5" w:rsidRPr="0005668F" w:rsidRDefault="00D564E5" w:rsidP="0094093B">
      <w:pPr>
        <w:pStyle w:val="21"/>
        <w:numPr>
          <w:ilvl w:val="0"/>
          <w:numId w:val="4"/>
        </w:numPr>
        <w:rPr>
          <w:i w:val="0"/>
          <w:szCs w:val="22"/>
        </w:rPr>
      </w:pPr>
      <w:r w:rsidRPr="0005668F">
        <w:rPr>
          <w:i w:val="0"/>
          <w:szCs w:val="22"/>
        </w:rPr>
        <w:t>д</w:t>
      </w:r>
      <w:r w:rsidR="00A95162" w:rsidRPr="0005668F">
        <w:rPr>
          <w:i w:val="0"/>
          <w:szCs w:val="22"/>
        </w:rPr>
        <w:t xml:space="preserve">ата </w:t>
      </w:r>
      <w:r w:rsidR="009F31D9" w:rsidRPr="0005668F">
        <w:rPr>
          <w:i w:val="0"/>
          <w:szCs w:val="22"/>
        </w:rPr>
        <w:t xml:space="preserve">выдачи </w:t>
      </w:r>
      <w:r w:rsidR="0094093B" w:rsidRPr="0005668F">
        <w:rPr>
          <w:i w:val="0"/>
          <w:szCs w:val="22"/>
        </w:rPr>
        <w:t>квалификационного свидетельства.</w:t>
      </w:r>
    </w:p>
    <w:p w:rsidR="00AA2D08" w:rsidRPr="0005668F" w:rsidRDefault="00AA2D08" w:rsidP="00B56CAB">
      <w:pPr>
        <w:numPr>
          <w:ilvl w:val="1"/>
          <w:numId w:val="5"/>
        </w:numPr>
        <w:tabs>
          <w:tab w:val="clear" w:pos="1428"/>
          <w:tab w:val="num" w:pos="567"/>
        </w:tabs>
        <w:ind w:left="567" w:hanging="567"/>
        <w:jc w:val="both"/>
        <w:rPr>
          <w:szCs w:val="22"/>
          <w:lang w:eastAsia="en-US"/>
        </w:rPr>
      </w:pPr>
      <w:r w:rsidRPr="0005668F">
        <w:rPr>
          <w:szCs w:val="22"/>
          <w:lang w:eastAsia="en-US"/>
        </w:rPr>
        <w:t xml:space="preserve">Ведение Реестра, а также хранение его в совокупности всех включенных в него записей является бессрочным.  </w:t>
      </w:r>
    </w:p>
    <w:p w:rsidR="00AA2D08" w:rsidRPr="0005668F" w:rsidRDefault="00AA2D08" w:rsidP="00B56CAB">
      <w:pPr>
        <w:numPr>
          <w:ilvl w:val="1"/>
          <w:numId w:val="5"/>
        </w:numPr>
        <w:tabs>
          <w:tab w:val="clear" w:pos="1428"/>
          <w:tab w:val="num" w:pos="567"/>
        </w:tabs>
        <w:ind w:left="567" w:hanging="567"/>
        <w:jc w:val="both"/>
        <w:rPr>
          <w:szCs w:val="22"/>
          <w:lang w:eastAsia="en-US"/>
        </w:rPr>
      </w:pPr>
      <w:r w:rsidRPr="0005668F">
        <w:rPr>
          <w:szCs w:val="22"/>
          <w:lang w:eastAsia="en-US"/>
        </w:rPr>
        <w:t>Совет рынка осуществляет хранение документов, послуживших основанием для квалификации генерирующего объекта, внесения изменений в Реестр в соответствии с законодательством РФ и внутренними правилами документооборота НП «Совет рынка».</w:t>
      </w:r>
    </w:p>
    <w:p w:rsidR="007B6CA5" w:rsidRPr="0005668F" w:rsidRDefault="007B6CA5" w:rsidP="007B6CA5">
      <w:pPr>
        <w:pStyle w:val="21"/>
        <w:rPr>
          <w:i w:val="0"/>
          <w:szCs w:val="22"/>
        </w:rPr>
      </w:pPr>
    </w:p>
    <w:p w:rsidR="00F95EA5" w:rsidRPr="0005668F" w:rsidRDefault="000D5CA1" w:rsidP="00B56CAB">
      <w:pPr>
        <w:pStyle w:val="1"/>
        <w:numPr>
          <w:ilvl w:val="0"/>
          <w:numId w:val="5"/>
        </w:numPr>
        <w:tabs>
          <w:tab w:val="clear" w:pos="1428"/>
        </w:tabs>
        <w:spacing w:after="120"/>
        <w:ind w:left="0" w:right="-774" w:firstLine="0"/>
        <w:jc w:val="center"/>
        <w:rPr>
          <w:rFonts w:ascii="Garamond" w:hAnsi="Garamond"/>
          <w:caps/>
          <w:lang w:val="ru-RU"/>
        </w:rPr>
      </w:pPr>
      <w:bookmarkStart w:id="68" w:name="_Toc304364634"/>
      <w:r w:rsidRPr="0005668F">
        <w:rPr>
          <w:rFonts w:ascii="Garamond" w:hAnsi="Garamond"/>
          <w:caps/>
          <w:lang w:val="ru-RU"/>
        </w:rPr>
        <w:t xml:space="preserve">Порядок изменения </w:t>
      </w:r>
      <w:r w:rsidR="00370DD0" w:rsidRPr="0005668F">
        <w:rPr>
          <w:rFonts w:ascii="Garamond" w:hAnsi="Garamond"/>
          <w:caps/>
          <w:lang w:val="ru-RU"/>
        </w:rPr>
        <w:t xml:space="preserve">регистрационной </w:t>
      </w:r>
      <w:r w:rsidRPr="0005668F">
        <w:rPr>
          <w:rFonts w:ascii="Garamond" w:hAnsi="Garamond"/>
          <w:caps/>
          <w:lang w:val="ru-RU"/>
        </w:rPr>
        <w:t xml:space="preserve">информации в </w:t>
      </w:r>
      <w:r w:rsidR="006315CD" w:rsidRPr="0005668F">
        <w:rPr>
          <w:rFonts w:ascii="Garamond" w:hAnsi="Garamond"/>
          <w:caps/>
          <w:lang w:val="ru-RU"/>
        </w:rPr>
        <w:t>Р</w:t>
      </w:r>
      <w:r w:rsidRPr="0005668F">
        <w:rPr>
          <w:rFonts w:ascii="Garamond" w:hAnsi="Garamond"/>
          <w:caps/>
          <w:lang w:val="ru-RU"/>
        </w:rPr>
        <w:t>еестре</w:t>
      </w:r>
      <w:bookmarkEnd w:id="68"/>
    </w:p>
    <w:p w:rsidR="009F31D9" w:rsidRPr="0005668F" w:rsidRDefault="009F31D9" w:rsidP="00B56CAB">
      <w:pPr>
        <w:numPr>
          <w:ilvl w:val="1"/>
          <w:numId w:val="5"/>
        </w:numPr>
        <w:tabs>
          <w:tab w:val="clear" w:pos="1428"/>
          <w:tab w:val="num" w:pos="567"/>
        </w:tabs>
        <w:ind w:left="567" w:hanging="567"/>
        <w:jc w:val="both"/>
        <w:rPr>
          <w:szCs w:val="22"/>
        </w:rPr>
      </w:pPr>
      <w:r w:rsidRPr="0005668F">
        <w:rPr>
          <w:szCs w:val="22"/>
        </w:rPr>
        <w:t xml:space="preserve">В случае изменения </w:t>
      </w:r>
      <w:r w:rsidR="00C42E83" w:rsidRPr="0005668F">
        <w:rPr>
          <w:szCs w:val="22"/>
        </w:rPr>
        <w:t xml:space="preserve">регистрационной </w:t>
      </w:r>
      <w:r w:rsidRPr="0005668F">
        <w:rPr>
          <w:szCs w:val="22"/>
        </w:rPr>
        <w:t>информации</w:t>
      </w:r>
      <w:r w:rsidR="00C42E83" w:rsidRPr="0005668F">
        <w:rPr>
          <w:szCs w:val="22"/>
        </w:rPr>
        <w:t xml:space="preserve"> о Заявителе</w:t>
      </w:r>
      <w:r w:rsidRPr="0005668F">
        <w:rPr>
          <w:szCs w:val="22"/>
        </w:rPr>
        <w:t xml:space="preserve">, которая подлежит внесению в Реестр и предоставлению в Совет рынка в качестве приложения к Заявлению, </w:t>
      </w:r>
      <w:r w:rsidR="00C42E83" w:rsidRPr="0005668F">
        <w:rPr>
          <w:szCs w:val="22"/>
        </w:rPr>
        <w:t>Заявитель</w:t>
      </w:r>
      <w:r w:rsidRPr="0005668F">
        <w:rPr>
          <w:szCs w:val="22"/>
        </w:rPr>
        <w:t xml:space="preserve"> обязан информировать Совет рынка в течение 2 рабочих дней и направить письменное заявление </w:t>
      </w:r>
      <w:r w:rsidR="00063A80" w:rsidRPr="0005668F">
        <w:rPr>
          <w:szCs w:val="22"/>
        </w:rPr>
        <w:t xml:space="preserve">по форме </w:t>
      </w:r>
      <w:r w:rsidR="009F6696" w:rsidRPr="0005668F">
        <w:rPr>
          <w:szCs w:val="22"/>
        </w:rPr>
        <w:t>п</w:t>
      </w:r>
      <w:r w:rsidR="00063A80" w:rsidRPr="0005668F">
        <w:rPr>
          <w:szCs w:val="22"/>
        </w:rPr>
        <w:t xml:space="preserve">риложения </w:t>
      </w:r>
      <w:r w:rsidR="00BB0442" w:rsidRPr="0005668F">
        <w:rPr>
          <w:szCs w:val="22"/>
        </w:rPr>
        <w:t xml:space="preserve">2 </w:t>
      </w:r>
      <w:r w:rsidR="00063A80" w:rsidRPr="0005668F">
        <w:rPr>
          <w:szCs w:val="22"/>
        </w:rPr>
        <w:t xml:space="preserve">к настоящему </w:t>
      </w:r>
      <w:r w:rsidR="001A2C2C" w:rsidRPr="0005668F">
        <w:rPr>
          <w:szCs w:val="22"/>
        </w:rPr>
        <w:t xml:space="preserve">Регламенту </w:t>
      </w:r>
      <w:r w:rsidRPr="0005668F">
        <w:rPr>
          <w:szCs w:val="22"/>
        </w:rPr>
        <w:t xml:space="preserve">об изменении информации для внесения </w:t>
      </w:r>
      <w:r w:rsidRPr="0005668F">
        <w:rPr>
          <w:szCs w:val="22"/>
        </w:rPr>
        <w:lastRenderedPageBreak/>
        <w:t>изменений в Реестр.</w:t>
      </w:r>
      <w:r w:rsidR="009366B2" w:rsidRPr="0005668F">
        <w:rPr>
          <w:szCs w:val="22"/>
        </w:rPr>
        <w:t xml:space="preserve"> К заявлению об изменении информации при</w:t>
      </w:r>
      <w:r w:rsidR="00DC07AA" w:rsidRPr="0005668F">
        <w:rPr>
          <w:szCs w:val="22"/>
        </w:rPr>
        <w:t>лагаются документы, указанные в</w:t>
      </w:r>
      <w:r w:rsidR="001A2C2C" w:rsidRPr="0005668F">
        <w:rPr>
          <w:szCs w:val="22"/>
        </w:rPr>
        <w:t xml:space="preserve"> </w:t>
      </w:r>
      <w:r w:rsidR="00DC07AA" w:rsidRPr="0005668F">
        <w:rPr>
          <w:szCs w:val="22"/>
        </w:rPr>
        <w:t>пунктах</w:t>
      </w:r>
      <w:r w:rsidR="00671A61" w:rsidRPr="0005668F">
        <w:rPr>
          <w:szCs w:val="22"/>
        </w:rPr>
        <w:t xml:space="preserve"> </w:t>
      </w:r>
      <w:r w:rsidR="00FD1265" w:rsidRPr="0005668F">
        <w:rPr>
          <w:szCs w:val="22"/>
        </w:rPr>
        <w:t>4.2</w:t>
      </w:r>
      <w:r w:rsidR="00DC07AA" w:rsidRPr="0005668F">
        <w:rPr>
          <w:szCs w:val="22"/>
        </w:rPr>
        <w:t xml:space="preserve"> настоящего </w:t>
      </w:r>
      <w:r w:rsidR="001A2C2C" w:rsidRPr="0005668F">
        <w:rPr>
          <w:szCs w:val="22"/>
        </w:rPr>
        <w:t>Регламента</w:t>
      </w:r>
      <w:r w:rsidR="00765E32" w:rsidRPr="0005668F">
        <w:rPr>
          <w:szCs w:val="22"/>
        </w:rPr>
        <w:t>.</w:t>
      </w:r>
      <w:r w:rsidRPr="0005668F">
        <w:rPr>
          <w:szCs w:val="22"/>
        </w:rPr>
        <w:t xml:space="preserve"> </w:t>
      </w:r>
    </w:p>
    <w:p w:rsidR="00C42E83" w:rsidRPr="0005668F" w:rsidRDefault="00C42E83" w:rsidP="00B56CAB">
      <w:pPr>
        <w:numPr>
          <w:ilvl w:val="1"/>
          <w:numId w:val="5"/>
        </w:numPr>
        <w:tabs>
          <w:tab w:val="clear" w:pos="1428"/>
          <w:tab w:val="num" w:pos="567"/>
        </w:tabs>
        <w:ind w:left="567" w:hanging="567"/>
        <w:jc w:val="both"/>
        <w:rPr>
          <w:szCs w:val="22"/>
        </w:rPr>
      </w:pPr>
      <w:r w:rsidRPr="0005668F">
        <w:rPr>
          <w:szCs w:val="22"/>
        </w:rPr>
        <w:t xml:space="preserve">В случае изменения регистрационной информации о </w:t>
      </w:r>
      <w:r w:rsidR="00C16A6F" w:rsidRPr="0005668F">
        <w:rPr>
          <w:szCs w:val="22"/>
        </w:rPr>
        <w:t xml:space="preserve">квалифицированном </w:t>
      </w:r>
      <w:r w:rsidRPr="0005668F">
        <w:rPr>
          <w:szCs w:val="22"/>
        </w:rPr>
        <w:t>генерирующем объекте</w:t>
      </w:r>
      <w:r w:rsidR="00C16A6F" w:rsidRPr="0005668F">
        <w:rPr>
          <w:szCs w:val="22"/>
        </w:rPr>
        <w:t>, подтверждаемой документами,</w:t>
      </w:r>
      <w:r w:rsidRPr="0005668F">
        <w:rPr>
          <w:szCs w:val="22"/>
        </w:rPr>
        <w:t xml:space="preserve"> </w:t>
      </w:r>
      <w:r w:rsidR="004409EA" w:rsidRPr="0005668F">
        <w:rPr>
          <w:szCs w:val="22"/>
        </w:rPr>
        <w:t>указанн</w:t>
      </w:r>
      <w:r w:rsidR="00C16A6F" w:rsidRPr="0005668F">
        <w:rPr>
          <w:szCs w:val="22"/>
        </w:rPr>
        <w:t>ыми</w:t>
      </w:r>
      <w:r w:rsidR="004409EA" w:rsidRPr="0005668F">
        <w:rPr>
          <w:szCs w:val="22"/>
        </w:rPr>
        <w:t xml:space="preserve"> в </w:t>
      </w:r>
      <w:r w:rsidR="00DC07AA" w:rsidRPr="0005668F">
        <w:rPr>
          <w:szCs w:val="22"/>
        </w:rPr>
        <w:t>пунктах</w:t>
      </w:r>
      <w:r w:rsidR="00671A61" w:rsidRPr="0005668F">
        <w:rPr>
          <w:szCs w:val="22"/>
        </w:rPr>
        <w:t xml:space="preserve"> </w:t>
      </w:r>
      <w:r w:rsidR="001662B3" w:rsidRPr="0005668F">
        <w:rPr>
          <w:szCs w:val="22"/>
        </w:rPr>
        <w:t>4</w:t>
      </w:r>
      <w:r w:rsidR="004409EA" w:rsidRPr="0005668F">
        <w:rPr>
          <w:szCs w:val="22"/>
        </w:rPr>
        <w:t>.</w:t>
      </w:r>
      <w:r w:rsidR="001662B3" w:rsidRPr="0005668F">
        <w:rPr>
          <w:szCs w:val="22"/>
        </w:rPr>
        <w:t>2.2</w:t>
      </w:r>
      <w:r w:rsidR="00DC07AA" w:rsidRPr="0005668F">
        <w:rPr>
          <w:szCs w:val="22"/>
        </w:rPr>
        <w:t xml:space="preserve"> </w:t>
      </w:r>
      <w:r w:rsidR="00671A61" w:rsidRPr="0005668F">
        <w:rPr>
          <w:szCs w:val="22"/>
          <w:lang w:eastAsia="en-US"/>
        </w:rPr>
        <w:t>–</w:t>
      </w:r>
      <w:r w:rsidR="001662B3" w:rsidRPr="0005668F">
        <w:rPr>
          <w:szCs w:val="22"/>
          <w:lang w:eastAsia="en-US"/>
        </w:rPr>
        <w:t xml:space="preserve"> 4.2.</w:t>
      </w:r>
      <w:r w:rsidR="004409EA" w:rsidRPr="0005668F">
        <w:rPr>
          <w:szCs w:val="22"/>
        </w:rPr>
        <w:t xml:space="preserve">3 настоящего </w:t>
      </w:r>
      <w:r w:rsidR="001A2C2C" w:rsidRPr="0005668F">
        <w:rPr>
          <w:szCs w:val="22"/>
        </w:rPr>
        <w:t>Регламента</w:t>
      </w:r>
      <w:r w:rsidRPr="0005668F">
        <w:rPr>
          <w:szCs w:val="22"/>
        </w:rPr>
        <w:t>, Заявитель обязан информировать Совет рынка в течение</w:t>
      </w:r>
      <w:r w:rsidR="00DC07AA" w:rsidRPr="0005668F">
        <w:rPr>
          <w:szCs w:val="22"/>
        </w:rPr>
        <w:br/>
      </w:r>
      <w:r w:rsidRPr="0005668F">
        <w:rPr>
          <w:szCs w:val="22"/>
        </w:rPr>
        <w:t xml:space="preserve">2 </w:t>
      </w:r>
      <w:r w:rsidR="004409EA" w:rsidRPr="0005668F">
        <w:rPr>
          <w:szCs w:val="22"/>
        </w:rPr>
        <w:t xml:space="preserve">(двух) </w:t>
      </w:r>
      <w:r w:rsidRPr="0005668F">
        <w:rPr>
          <w:szCs w:val="22"/>
        </w:rPr>
        <w:t>рабочих дней и направить письменное заявление об изменении информации</w:t>
      </w:r>
      <w:r w:rsidR="00C16A6F" w:rsidRPr="0005668F">
        <w:rPr>
          <w:szCs w:val="22"/>
        </w:rPr>
        <w:t xml:space="preserve"> согласно форм</w:t>
      </w:r>
      <w:r w:rsidR="00671A61" w:rsidRPr="0005668F">
        <w:rPr>
          <w:szCs w:val="22"/>
        </w:rPr>
        <w:t>е</w:t>
      </w:r>
      <w:r w:rsidR="00C16A6F" w:rsidRPr="0005668F">
        <w:rPr>
          <w:szCs w:val="22"/>
        </w:rPr>
        <w:t xml:space="preserve"> </w:t>
      </w:r>
      <w:r w:rsidR="009F6696" w:rsidRPr="0005668F">
        <w:rPr>
          <w:szCs w:val="22"/>
        </w:rPr>
        <w:t>п</w:t>
      </w:r>
      <w:r w:rsidR="00C16A6F" w:rsidRPr="0005668F">
        <w:rPr>
          <w:szCs w:val="22"/>
        </w:rPr>
        <w:t xml:space="preserve">риложения </w:t>
      </w:r>
      <w:r w:rsidR="00BB0442" w:rsidRPr="0005668F">
        <w:rPr>
          <w:szCs w:val="22"/>
        </w:rPr>
        <w:t xml:space="preserve">2.1 </w:t>
      </w:r>
      <w:r w:rsidR="00063A80" w:rsidRPr="0005668F">
        <w:rPr>
          <w:szCs w:val="22"/>
        </w:rPr>
        <w:t xml:space="preserve">к настоящему </w:t>
      </w:r>
      <w:r w:rsidR="001A2C2C" w:rsidRPr="0005668F">
        <w:rPr>
          <w:szCs w:val="22"/>
        </w:rPr>
        <w:t>Регламенту.</w:t>
      </w:r>
      <w:r w:rsidR="006315CD" w:rsidRPr="0005668F">
        <w:rPr>
          <w:szCs w:val="22"/>
        </w:rPr>
        <w:t xml:space="preserve"> </w:t>
      </w:r>
      <w:r w:rsidRPr="0005668F">
        <w:rPr>
          <w:szCs w:val="22"/>
        </w:rPr>
        <w:t xml:space="preserve">Совет рынка </w:t>
      </w:r>
      <w:r w:rsidR="004409EA" w:rsidRPr="0005668F">
        <w:rPr>
          <w:szCs w:val="22"/>
        </w:rPr>
        <w:t xml:space="preserve">вправе затребовать копии документов, указанных в </w:t>
      </w:r>
      <w:r w:rsidR="00DC07AA" w:rsidRPr="0005668F">
        <w:rPr>
          <w:szCs w:val="22"/>
        </w:rPr>
        <w:t>пунктах</w:t>
      </w:r>
      <w:r w:rsidR="004409EA" w:rsidRPr="0005668F">
        <w:rPr>
          <w:szCs w:val="22"/>
        </w:rPr>
        <w:t xml:space="preserve"> </w:t>
      </w:r>
      <w:r w:rsidR="001662B3" w:rsidRPr="0005668F">
        <w:rPr>
          <w:szCs w:val="22"/>
        </w:rPr>
        <w:t xml:space="preserve">4.2.2 </w:t>
      </w:r>
      <w:r w:rsidR="001662B3" w:rsidRPr="0005668F">
        <w:rPr>
          <w:szCs w:val="22"/>
          <w:lang w:eastAsia="en-US"/>
        </w:rPr>
        <w:t>– 4.2.</w:t>
      </w:r>
      <w:r w:rsidR="001662B3" w:rsidRPr="0005668F">
        <w:rPr>
          <w:szCs w:val="22"/>
        </w:rPr>
        <w:t xml:space="preserve">3 </w:t>
      </w:r>
      <w:r w:rsidR="004409EA" w:rsidRPr="0005668F">
        <w:rPr>
          <w:szCs w:val="22"/>
        </w:rPr>
        <w:t xml:space="preserve">настоящего </w:t>
      </w:r>
      <w:r w:rsidR="001A2C2C" w:rsidRPr="0005668F">
        <w:rPr>
          <w:szCs w:val="22"/>
        </w:rPr>
        <w:t>Регламента</w:t>
      </w:r>
      <w:r w:rsidR="004409EA" w:rsidRPr="0005668F">
        <w:rPr>
          <w:szCs w:val="22"/>
        </w:rPr>
        <w:t xml:space="preserve">, </w:t>
      </w:r>
      <w:r w:rsidR="00DC07AA" w:rsidRPr="0005668F">
        <w:rPr>
          <w:szCs w:val="22"/>
        </w:rPr>
        <w:t>С</w:t>
      </w:r>
      <w:r w:rsidR="004409EA" w:rsidRPr="0005668F">
        <w:rPr>
          <w:szCs w:val="22"/>
        </w:rPr>
        <w:t xml:space="preserve">овет рынка </w:t>
      </w:r>
      <w:r w:rsidRPr="0005668F">
        <w:rPr>
          <w:szCs w:val="22"/>
        </w:rPr>
        <w:t xml:space="preserve">проводит экспертизу на предмет продолжения соответствия генерирующего </w:t>
      </w:r>
      <w:r w:rsidR="004409EA" w:rsidRPr="0005668F">
        <w:rPr>
          <w:szCs w:val="22"/>
        </w:rPr>
        <w:t xml:space="preserve">объекта </w:t>
      </w:r>
      <w:r w:rsidRPr="0005668F">
        <w:rPr>
          <w:szCs w:val="22"/>
        </w:rPr>
        <w:t>критериям</w:t>
      </w:r>
      <w:r w:rsidR="0035679E" w:rsidRPr="0005668F">
        <w:rPr>
          <w:szCs w:val="22"/>
        </w:rPr>
        <w:t xml:space="preserve"> квалификаци</w:t>
      </w:r>
      <w:r w:rsidR="009366B2" w:rsidRPr="0005668F">
        <w:rPr>
          <w:szCs w:val="22"/>
        </w:rPr>
        <w:t>и</w:t>
      </w:r>
      <w:r w:rsidR="001106DF" w:rsidRPr="0005668F">
        <w:rPr>
          <w:szCs w:val="22"/>
        </w:rPr>
        <w:t xml:space="preserve">, предусмотренным </w:t>
      </w:r>
      <w:r w:rsidR="00DC07AA" w:rsidRPr="0005668F">
        <w:rPr>
          <w:szCs w:val="22"/>
        </w:rPr>
        <w:t>пунктом</w:t>
      </w:r>
      <w:r w:rsidR="00671A61" w:rsidRPr="0005668F">
        <w:rPr>
          <w:szCs w:val="22"/>
        </w:rPr>
        <w:t xml:space="preserve"> </w:t>
      </w:r>
      <w:r w:rsidR="001106DF" w:rsidRPr="0005668F">
        <w:rPr>
          <w:szCs w:val="22"/>
        </w:rPr>
        <w:t>2.1.</w:t>
      </w:r>
      <w:r w:rsidRPr="0005668F">
        <w:rPr>
          <w:szCs w:val="22"/>
        </w:rPr>
        <w:t xml:space="preserve"> настоящего </w:t>
      </w:r>
      <w:r w:rsidR="001A2C2C" w:rsidRPr="0005668F">
        <w:rPr>
          <w:szCs w:val="22"/>
        </w:rPr>
        <w:t>Регламента</w:t>
      </w:r>
      <w:r w:rsidRPr="0005668F">
        <w:rPr>
          <w:szCs w:val="22"/>
        </w:rPr>
        <w:t xml:space="preserve">. Срок принятия  решения о соответствии и внесении изменений в реестр составляет не более </w:t>
      </w:r>
      <w:r w:rsidR="00FD37E0" w:rsidRPr="0005668F">
        <w:rPr>
          <w:szCs w:val="22"/>
        </w:rPr>
        <w:t>30 дней, в слуаче принятия решения о выездной проверке – увеличивается на 30 дней</w:t>
      </w:r>
      <w:r w:rsidRPr="0005668F">
        <w:rPr>
          <w:szCs w:val="22"/>
        </w:rPr>
        <w:t>.</w:t>
      </w:r>
    </w:p>
    <w:p w:rsidR="00C42E83" w:rsidRPr="0005668F" w:rsidRDefault="00C42E83" w:rsidP="00B56CAB">
      <w:pPr>
        <w:numPr>
          <w:ilvl w:val="1"/>
          <w:numId w:val="5"/>
        </w:numPr>
        <w:tabs>
          <w:tab w:val="clear" w:pos="1428"/>
          <w:tab w:val="num" w:pos="567"/>
        </w:tabs>
        <w:ind w:left="567" w:hanging="567"/>
        <w:jc w:val="both"/>
        <w:rPr>
          <w:szCs w:val="22"/>
        </w:rPr>
      </w:pPr>
      <w:r w:rsidRPr="0005668F">
        <w:rPr>
          <w:szCs w:val="22"/>
        </w:rPr>
        <w:t xml:space="preserve">Если по результатам экспертизы установлено нарушение соответствия </w:t>
      </w:r>
      <w:r w:rsidR="001106DF" w:rsidRPr="0005668F">
        <w:rPr>
          <w:szCs w:val="22"/>
        </w:rPr>
        <w:t xml:space="preserve"> </w:t>
      </w:r>
      <w:r w:rsidRPr="0005668F">
        <w:rPr>
          <w:szCs w:val="22"/>
        </w:rPr>
        <w:t>критериям</w:t>
      </w:r>
      <w:r w:rsidR="0035679E" w:rsidRPr="0005668F">
        <w:rPr>
          <w:szCs w:val="22"/>
        </w:rPr>
        <w:t xml:space="preserve"> квалификации</w:t>
      </w:r>
      <w:r w:rsidR="00301C04" w:rsidRPr="0005668F">
        <w:rPr>
          <w:szCs w:val="22"/>
        </w:rPr>
        <w:t xml:space="preserve">, указанным в </w:t>
      </w:r>
      <w:r w:rsidR="00DC07AA" w:rsidRPr="0005668F">
        <w:rPr>
          <w:szCs w:val="22"/>
        </w:rPr>
        <w:t>пункте</w:t>
      </w:r>
      <w:r w:rsidR="00370DD0" w:rsidRPr="0005668F">
        <w:rPr>
          <w:szCs w:val="22"/>
        </w:rPr>
        <w:t xml:space="preserve"> 2.1</w:t>
      </w:r>
      <w:r w:rsidR="00301C04" w:rsidRPr="0005668F">
        <w:rPr>
          <w:szCs w:val="22"/>
        </w:rPr>
        <w:t xml:space="preserve"> настоящего </w:t>
      </w:r>
      <w:r w:rsidR="001A2C2C" w:rsidRPr="0005668F">
        <w:rPr>
          <w:szCs w:val="22"/>
        </w:rPr>
        <w:t>Регламента</w:t>
      </w:r>
      <w:r w:rsidRPr="0005668F">
        <w:rPr>
          <w:szCs w:val="22"/>
        </w:rPr>
        <w:t>, Совет рынка</w:t>
      </w:r>
      <w:r w:rsidR="00535EB5" w:rsidRPr="0005668F">
        <w:rPr>
          <w:szCs w:val="22"/>
        </w:rPr>
        <w:t xml:space="preserve"> принимает решение о прекращении действия квалификационного свидетельства в порядке, предусмотренном настоящим </w:t>
      </w:r>
      <w:r w:rsidR="001A2C2C" w:rsidRPr="0005668F">
        <w:rPr>
          <w:szCs w:val="22"/>
        </w:rPr>
        <w:t>Регламентом</w:t>
      </w:r>
      <w:r w:rsidR="00535EB5" w:rsidRPr="0005668F">
        <w:rPr>
          <w:szCs w:val="22"/>
        </w:rPr>
        <w:t>.</w:t>
      </w:r>
      <w:r w:rsidRPr="0005668F">
        <w:rPr>
          <w:szCs w:val="22"/>
        </w:rPr>
        <w:t xml:space="preserve"> </w:t>
      </w:r>
    </w:p>
    <w:p w:rsidR="00DE3BC9" w:rsidRPr="0005668F" w:rsidRDefault="00DE3BC9" w:rsidP="00B56CAB">
      <w:pPr>
        <w:numPr>
          <w:ilvl w:val="1"/>
          <w:numId w:val="5"/>
        </w:numPr>
        <w:tabs>
          <w:tab w:val="clear" w:pos="1428"/>
          <w:tab w:val="num" w:pos="567"/>
        </w:tabs>
        <w:ind w:left="567" w:hanging="567"/>
        <w:jc w:val="both"/>
        <w:rPr>
          <w:szCs w:val="22"/>
        </w:rPr>
      </w:pPr>
      <w:r w:rsidRPr="0005668F">
        <w:rPr>
          <w:szCs w:val="22"/>
        </w:rPr>
        <w:t xml:space="preserve">После </w:t>
      </w:r>
      <w:r w:rsidR="006315CD" w:rsidRPr="0005668F">
        <w:rPr>
          <w:szCs w:val="22"/>
        </w:rPr>
        <w:t xml:space="preserve">принятия решения о </w:t>
      </w:r>
      <w:r w:rsidR="0094093B" w:rsidRPr="0005668F">
        <w:rPr>
          <w:szCs w:val="22"/>
        </w:rPr>
        <w:t>прекращении</w:t>
      </w:r>
      <w:r w:rsidR="006315CD" w:rsidRPr="0005668F">
        <w:rPr>
          <w:szCs w:val="22"/>
        </w:rPr>
        <w:t xml:space="preserve"> действия квалификационного свидетельства</w:t>
      </w:r>
      <w:r w:rsidRPr="0005668F">
        <w:rPr>
          <w:szCs w:val="22"/>
        </w:rPr>
        <w:t xml:space="preserve"> Совет рынка в </w:t>
      </w:r>
      <w:r w:rsidR="00D96A1D" w:rsidRPr="0005668F">
        <w:rPr>
          <w:szCs w:val="22"/>
        </w:rPr>
        <w:t>течение 3 (трех)</w:t>
      </w:r>
      <w:r w:rsidRPr="0005668F">
        <w:rPr>
          <w:szCs w:val="22"/>
        </w:rPr>
        <w:t xml:space="preserve"> дней вносит соответствующие изменения в Реестр и публикует его обновленную версию на </w:t>
      </w:r>
      <w:r w:rsidR="00DC07AA" w:rsidRPr="0005668F">
        <w:rPr>
          <w:szCs w:val="22"/>
        </w:rPr>
        <w:t xml:space="preserve">своем официальном </w:t>
      </w:r>
      <w:r w:rsidRPr="0005668F">
        <w:rPr>
          <w:szCs w:val="22"/>
        </w:rPr>
        <w:t>сайте</w:t>
      </w:r>
      <w:r w:rsidR="00DC07AA" w:rsidRPr="0005668F">
        <w:rPr>
          <w:szCs w:val="22"/>
        </w:rPr>
        <w:t xml:space="preserve"> в сети Интернет</w:t>
      </w:r>
      <w:r w:rsidRPr="0005668F">
        <w:rPr>
          <w:szCs w:val="22"/>
        </w:rPr>
        <w:t>.</w:t>
      </w:r>
    </w:p>
    <w:p w:rsidR="00BC5FEF" w:rsidRPr="0005668F" w:rsidRDefault="00BC5FEF" w:rsidP="00C42E83">
      <w:pPr>
        <w:ind w:left="360"/>
        <w:jc w:val="both"/>
        <w:rPr>
          <w:szCs w:val="22"/>
        </w:rPr>
      </w:pPr>
    </w:p>
    <w:p w:rsidR="004A243C" w:rsidRPr="0005668F" w:rsidRDefault="004A243C" w:rsidP="00C21425">
      <w:pPr>
        <w:ind w:left="567"/>
        <w:jc w:val="both"/>
        <w:rPr>
          <w:szCs w:val="22"/>
        </w:rPr>
      </w:pPr>
    </w:p>
    <w:p w:rsidR="003F7C26" w:rsidRPr="0005668F" w:rsidRDefault="003F6945" w:rsidP="00B56CAB">
      <w:pPr>
        <w:pStyle w:val="1"/>
        <w:numPr>
          <w:ilvl w:val="0"/>
          <w:numId w:val="5"/>
        </w:numPr>
        <w:tabs>
          <w:tab w:val="clear" w:pos="1428"/>
        </w:tabs>
        <w:spacing w:after="120"/>
        <w:ind w:left="0" w:right="-774" w:firstLine="0"/>
        <w:jc w:val="center"/>
        <w:rPr>
          <w:rFonts w:ascii="Garamond" w:hAnsi="Garamond"/>
          <w:caps/>
          <w:lang w:val="ru-RU"/>
        </w:rPr>
      </w:pPr>
      <w:bookmarkStart w:id="69" w:name="_Toc304364635"/>
      <w:r w:rsidRPr="0005668F">
        <w:rPr>
          <w:rFonts w:ascii="Garamond" w:hAnsi="Garamond"/>
          <w:caps/>
          <w:lang w:val="ru-RU"/>
        </w:rPr>
        <w:t>Порядок раскрытия информации из Реестра</w:t>
      </w:r>
      <w:bookmarkStart w:id="70" w:name="_Toc17601726"/>
      <w:bookmarkStart w:id="71" w:name="_Toc23850216"/>
      <w:bookmarkStart w:id="72" w:name="_Ref20220097"/>
      <w:bookmarkStart w:id="73" w:name="_Toc23850228"/>
      <w:bookmarkStart w:id="74" w:name="_Ref45694346"/>
      <w:bookmarkStart w:id="75" w:name="_Ref46065451"/>
      <w:bookmarkEnd w:id="61"/>
      <w:bookmarkEnd w:id="62"/>
      <w:bookmarkEnd w:id="69"/>
    </w:p>
    <w:p w:rsidR="00CF0932" w:rsidRPr="0005668F" w:rsidRDefault="00CF0932" w:rsidP="00CF0932">
      <w:pPr>
        <w:pStyle w:val="afb"/>
        <w:ind w:left="0"/>
        <w:jc w:val="both"/>
        <w:rPr>
          <w:szCs w:val="22"/>
          <w:lang w:val="en-US" w:eastAsia="en-US"/>
        </w:rPr>
      </w:pPr>
    </w:p>
    <w:p w:rsidR="00957CF6" w:rsidRPr="0005668F" w:rsidRDefault="001A2C2C" w:rsidP="00B56CAB">
      <w:pPr>
        <w:pStyle w:val="afb"/>
        <w:numPr>
          <w:ilvl w:val="1"/>
          <w:numId w:val="5"/>
        </w:numPr>
        <w:tabs>
          <w:tab w:val="clear" w:pos="1428"/>
          <w:tab w:val="num" w:pos="567"/>
        </w:tabs>
        <w:ind w:left="567" w:hanging="567"/>
        <w:jc w:val="both"/>
        <w:rPr>
          <w:lang w:eastAsia="en-US"/>
        </w:rPr>
      </w:pPr>
      <w:r w:rsidRPr="0005668F">
        <w:rPr>
          <w:lang w:eastAsia="en-US"/>
        </w:rPr>
        <w:t>Настоящий</w:t>
      </w:r>
      <w:r w:rsidR="00957CF6" w:rsidRPr="0005668F">
        <w:rPr>
          <w:lang w:eastAsia="en-US"/>
        </w:rPr>
        <w:t xml:space="preserve"> </w:t>
      </w:r>
      <w:r w:rsidRPr="0005668F">
        <w:rPr>
          <w:lang w:eastAsia="en-US"/>
        </w:rPr>
        <w:t>Регламент</w:t>
      </w:r>
      <w:r w:rsidR="00957CF6" w:rsidRPr="0005668F">
        <w:rPr>
          <w:lang w:eastAsia="en-US"/>
        </w:rPr>
        <w:t xml:space="preserve"> является общедоступной информацией и подлежит обязательному раскрытию Советом рынка </w:t>
      </w:r>
      <w:r w:rsidR="004A243C" w:rsidRPr="0005668F">
        <w:rPr>
          <w:lang w:eastAsia="en-US"/>
        </w:rPr>
        <w:t xml:space="preserve">путем публикации в открытом доступе на официальном сайте НП «Совет рынка» в </w:t>
      </w:r>
      <w:r w:rsidR="00AA2D08" w:rsidRPr="0005668F">
        <w:rPr>
          <w:lang w:eastAsia="en-US"/>
        </w:rPr>
        <w:t xml:space="preserve">сети </w:t>
      </w:r>
      <w:r w:rsidR="004A243C" w:rsidRPr="0005668F">
        <w:rPr>
          <w:lang w:eastAsia="en-US"/>
        </w:rPr>
        <w:t>Интернет</w:t>
      </w:r>
      <w:r w:rsidR="00957CF6" w:rsidRPr="0005668F">
        <w:rPr>
          <w:lang w:eastAsia="en-US"/>
        </w:rPr>
        <w:t>.</w:t>
      </w:r>
    </w:p>
    <w:p w:rsidR="00DD6654" w:rsidRPr="0005668F" w:rsidRDefault="00DD6654" w:rsidP="00B56CAB">
      <w:pPr>
        <w:numPr>
          <w:ilvl w:val="1"/>
          <w:numId w:val="5"/>
        </w:numPr>
        <w:tabs>
          <w:tab w:val="clear" w:pos="1428"/>
          <w:tab w:val="num" w:pos="567"/>
        </w:tabs>
        <w:ind w:left="567" w:hanging="567"/>
        <w:jc w:val="both"/>
        <w:rPr>
          <w:szCs w:val="22"/>
          <w:lang w:eastAsia="en-US"/>
        </w:rPr>
      </w:pPr>
      <w:r w:rsidRPr="0005668F">
        <w:rPr>
          <w:szCs w:val="22"/>
          <w:lang w:eastAsia="en-US"/>
        </w:rPr>
        <w:t>Совет рынка предоставляет информацию из Реестра на основании письменных запросов органов государственной власти Российской Федерации, органов власти субъектов Российской Федерации, органов местного самоуправления в виде выписок из Реестра на бумажном носителе с подписью уполномоченного лица Совета рынка, заверенных печатью Совета рынка.</w:t>
      </w:r>
    </w:p>
    <w:p w:rsidR="00FC4A4A" w:rsidRPr="0005668F" w:rsidRDefault="00FC4A4A" w:rsidP="00B56CAB">
      <w:pPr>
        <w:numPr>
          <w:ilvl w:val="1"/>
          <w:numId w:val="5"/>
        </w:numPr>
        <w:tabs>
          <w:tab w:val="clear" w:pos="1428"/>
          <w:tab w:val="num" w:pos="567"/>
        </w:tabs>
        <w:ind w:left="567" w:hanging="567"/>
        <w:jc w:val="both"/>
        <w:rPr>
          <w:szCs w:val="22"/>
          <w:lang w:eastAsia="en-US"/>
        </w:rPr>
      </w:pPr>
      <w:r w:rsidRPr="0005668F">
        <w:rPr>
          <w:szCs w:val="22"/>
          <w:lang w:eastAsia="en-US"/>
        </w:rPr>
        <w:t>Выписки из Реестра НП «Совет рынка» выдает на основании решений Правления НП «Совет рынка» о выдаче таких, принимаемых по заявлениям следующих лиц:</w:t>
      </w:r>
    </w:p>
    <w:p w:rsidR="00FC4A4A" w:rsidRPr="0005668F" w:rsidRDefault="00FC4A4A" w:rsidP="00DD6654">
      <w:pPr>
        <w:ind w:left="567"/>
        <w:jc w:val="both"/>
        <w:rPr>
          <w:szCs w:val="22"/>
        </w:rPr>
      </w:pPr>
      <w:r w:rsidRPr="0005668F">
        <w:rPr>
          <w:szCs w:val="22"/>
        </w:rPr>
        <w:t>а) собственника квалифицированного генерирующего объекта (лица, осуществляющего в отношении квалифицированного генерирующего объекта право хозяйственного ведения или оперативного управления) или управляющей компании такого собственника или иного указанного лица, если такой собственник или иное указанное лицо не является лицом, которому выдано квалификационное свидетельство.</w:t>
      </w:r>
    </w:p>
    <w:p w:rsidR="00FC4A4A" w:rsidRPr="0005668F" w:rsidRDefault="00FC4A4A" w:rsidP="00DD6654">
      <w:pPr>
        <w:ind w:left="567"/>
        <w:jc w:val="both"/>
        <w:rPr>
          <w:szCs w:val="22"/>
        </w:rPr>
      </w:pPr>
      <w:r w:rsidRPr="0005668F">
        <w:rPr>
          <w:szCs w:val="22"/>
        </w:rPr>
        <w:t>В случае если собственником квалифицированного генерирующего объекта является Российская Федерация, субъект Российской Федерации или муниципальное образование выписка из Реестра выдается по заявлению федерального органа исполнительной власти или иной организации (органа государственной власти субъекта Российской Федерации, органа местного самоуправления), уполномоченной представлять интересы собственника такого квалифицированного генерирующего объекта.</w:t>
      </w:r>
    </w:p>
    <w:p w:rsidR="00FC4A4A" w:rsidRPr="0005668F" w:rsidRDefault="00FC4A4A" w:rsidP="00DD6654">
      <w:pPr>
        <w:ind w:left="567"/>
        <w:jc w:val="both"/>
        <w:rPr>
          <w:szCs w:val="22"/>
        </w:rPr>
      </w:pPr>
      <w:r w:rsidRPr="0005668F">
        <w:rPr>
          <w:szCs w:val="22"/>
        </w:rPr>
        <w:t>б)  уполномоченных должностных лиц Министерства энергетики Российской Федерации, Федеральной антимонопольной службы и ее территориальных органов, Федеральной службы по тарифам, органов исполнительной власти субъектов Российской Федерации в области государственного регулирования тарифов;</w:t>
      </w:r>
    </w:p>
    <w:p w:rsidR="00FC4A4A" w:rsidRPr="0005668F" w:rsidRDefault="00FC4A4A" w:rsidP="00DD6654">
      <w:pPr>
        <w:ind w:left="567"/>
        <w:jc w:val="both"/>
        <w:rPr>
          <w:szCs w:val="22"/>
        </w:rPr>
      </w:pPr>
      <w:r w:rsidRPr="0005668F">
        <w:rPr>
          <w:szCs w:val="22"/>
        </w:rPr>
        <w:lastRenderedPageBreak/>
        <w:t xml:space="preserve">в) уполномоченных должностных Министерства Финансов Российской Федерации, его территориальных органов, Федерального казначейства, его территориальных органов, органов исполнительной власти субъектов Российской Федерации в финансово-бюджетной сфере, органов местного самоуправления в связи с вопросами урегулирования финансово-бюджетных отношений; </w:t>
      </w:r>
    </w:p>
    <w:p w:rsidR="00FC4A4A" w:rsidRPr="0005668F" w:rsidRDefault="00FC4A4A" w:rsidP="00DD6654">
      <w:pPr>
        <w:ind w:left="567"/>
        <w:jc w:val="both"/>
        <w:rPr>
          <w:szCs w:val="22"/>
        </w:rPr>
      </w:pPr>
      <w:r w:rsidRPr="0005668F">
        <w:rPr>
          <w:szCs w:val="22"/>
        </w:rPr>
        <w:t>г) уполномоченных должностных лиц сетевых организаций, к электрическим сетям которых непосредственно технологически присоединены квалифицированные генерирующие объекты, в отношении которых запрашиваются выписки из Реестра;</w:t>
      </w:r>
    </w:p>
    <w:p w:rsidR="00FC4A4A" w:rsidRPr="0005668F" w:rsidRDefault="00FC4A4A" w:rsidP="00DD6654">
      <w:pPr>
        <w:ind w:left="567"/>
        <w:jc w:val="both"/>
        <w:rPr>
          <w:szCs w:val="22"/>
        </w:rPr>
      </w:pPr>
      <w:r w:rsidRPr="0005668F">
        <w:rPr>
          <w:szCs w:val="22"/>
        </w:rPr>
        <w:t>д) уполномоченных должностных лиц гарантирующих поставщиков электрической энергии на розничных рынках и иных энергосбытовых (энергоснабжающих) организаций - в отношении квалифицированных генерирующих объектов, покупателями электрической энергии которых они являются или намерены являться;</w:t>
      </w:r>
    </w:p>
    <w:p w:rsidR="00FC4A4A" w:rsidRPr="0005668F" w:rsidRDefault="00FC4A4A" w:rsidP="00DD6654">
      <w:pPr>
        <w:ind w:left="567"/>
        <w:jc w:val="both"/>
        <w:rPr>
          <w:szCs w:val="22"/>
        </w:rPr>
      </w:pPr>
      <w:r w:rsidRPr="0005668F">
        <w:rPr>
          <w:szCs w:val="22"/>
        </w:rPr>
        <w:t>е)    уполномоченных должностных лиц органов внутренних дел, прокуратуры, следственных органов, контрольно-ревизионных органов;</w:t>
      </w:r>
    </w:p>
    <w:p w:rsidR="00FC4A4A" w:rsidRPr="0005668F" w:rsidRDefault="00FC4A4A" w:rsidP="00DD6654">
      <w:pPr>
        <w:ind w:left="567"/>
        <w:jc w:val="both"/>
        <w:rPr>
          <w:szCs w:val="22"/>
        </w:rPr>
      </w:pPr>
      <w:r w:rsidRPr="0005668F">
        <w:rPr>
          <w:szCs w:val="22"/>
        </w:rPr>
        <w:t>ж) судов;</w:t>
      </w:r>
    </w:p>
    <w:p w:rsidR="00FC4A4A" w:rsidRPr="0005668F" w:rsidRDefault="00FC4A4A" w:rsidP="00DD6654">
      <w:pPr>
        <w:ind w:left="567"/>
        <w:jc w:val="both"/>
        <w:rPr>
          <w:szCs w:val="22"/>
        </w:rPr>
      </w:pPr>
      <w:r w:rsidRPr="0005668F">
        <w:rPr>
          <w:szCs w:val="22"/>
        </w:rPr>
        <w:t>з) лиц в связи с находящимися на рассмотрении судов исками, по которым  такие лица выступают истцами или ответчиками.</w:t>
      </w:r>
    </w:p>
    <w:p w:rsidR="00FC4A4A" w:rsidRPr="0005668F" w:rsidRDefault="00FC4A4A" w:rsidP="00B56CAB">
      <w:pPr>
        <w:numPr>
          <w:ilvl w:val="1"/>
          <w:numId w:val="5"/>
        </w:numPr>
        <w:tabs>
          <w:tab w:val="clear" w:pos="1428"/>
          <w:tab w:val="num" w:pos="567"/>
        </w:tabs>
        <w:ind w:left="567" w:hanging="567"/>
        <w:jc w:val="both"/>
        <w:rPr>
          <w:szCs w:val="22"/>
          <w:lang w:eastAsia="en-US"/>
        </w:rPr>
      </w:pPr>
      <w:r w:rsidRPr="0005668F">
        <w:rPr>
          <w:szCs w:val="22"/>
          <w:lang w:eastAsia="en-US"/>
        </w:rPr>
        <w:t>О выдаче каждой выписки из Реестра в отношении данного квалифицированного генерирующего объекта в Реестр вносится запись с указанием календарной даты выдачи выписки и адресата направления (выдачи) выписки.</w:t>
      </w:r>
    </w:p>
    <w:p w:rsidR="003C35A8" w:rsidRPr="0005668F" w:rsidRDefault="00CF6A44" w:rsidP="00B56CAB">
      <w:pPr>
        <w:numPr>
          <w:ilvl w:val="1"/>
          <w:numId w:val="5"/>
        </w:numPr>
        <w:tabs>
          <w:tab w:val="clear" w:pos="1428"/>
          <w:tab w:val="num" w:pos="567"/>
        </w:tabs>
        <w:ind w:left="567" w:hanging="567"/>
        <w:jc w:val="both"/>
        <w:rPr>
          <w:szCs w:val="22"/>
          <w:lang w:eastAsia="en-US"/>
        </w:rPr>
      </w:pPr>
      <w:r w:rsidRPr="0005668F">
        <w:rPr>
          <w:szCs w:val="22"/>
          <w:lang w:eastAsia="en-US"/>
        </w:rPr>
        <w:t xml:space="preserve">Совет рынка информирует о прекращении действия квалификационного свидетельства и исключении </w:t>
      </w:r>
      <w:r w:rsidR="007046E9" w:rsidRPr="0005668F">
        <w:rPr>
          <w:szCs w:val="22"/>
          <w:lang w:eastAsia="en-US"/>
        </w:rPr>
        <w:t xml:space="preserve">генерирующего </w:t>
      </w:r>
      <w:r w:rsidRPr="0005668F">
        <w:rPr>
          <w:szCs w:val="22"/>
          <w:lang w:eastAsia="en-US"/>
        </w:rPr>
        <w:t xml:space="preserve">объекта из Реестра </w:t>
      </w:r>
      <w:r w:rsidR="00865C69" w:rsidRPr="0005668F">
        <w:rPr>
          <w:szCs w:val="22"/>
          <w:lang w:eastAsia="en-US"/>
        </w:rPr>
        <w:t>КО</w:t>
      </w:r>
      <w:r w:rsidRPr="0005668F">
        <w:rPr>
          <w:szCs w:val="22"/>
          <w:lang w:eastAsia="en-US"/>
        </w:rPr>
        <w:t xml:space="preserve">, в течение 2 </w:t>
      </w:r>
      <w:r w:rsidR="005C6B2F" w:rsidRPr="0005668F">
        <w:rPr>
          <w:szCs w:val="22"/>
          <w:lang w:eastAsia="en-US"/>
        </w:rPr>
        <w:t>(</w:t>
      </w:r>
      <w:r w:rsidRPr="0005668F">
        <w:rPr>
          <w:szCs w:val="22"/>
          <w:lang w:eastAsia="en-US"/>
        </w:rPr>
        <w:t>двух</w:t>
      </w:r>
      <w:r w:rsidR="005C6B2F" w:rsidRPr="0005668F">
        <w:rPr>
          <w:szCs w:val="22"/>
          <w:lang w:eastAsia="en-US"/>
        </w:rPr>
        <w:t>)</w:t>
      </w:r>
      <w:r w:rsidRPr="0005668F">
        <w:rPr>
          <w:szCs w:val="22"/>
          <w:lang w:eastAsia="en-US"/>
        </w:rPr>
        <w:t xml:space="preserve"> </w:t>
      </w:r>
      <w:r w:rsidR="00FC4A4A" w:rsidRPr="0005668F">
        <w:rPr>
          <w:szCs w:val="22"/>
          <w:lang w:eastAsia="en-US"/>
        </w:rPr>
        <w:t xml:space="preserve">рабочих </w:t>
      </w:r>
      <w:r w:rsidRPr="0005668F">
        <w:rPr>
          <w:szCs w:val="22"/>
          <w:lang w:eastAsia="en-US"/>
        </w:rPr>
        <w:t xml:space="preserve">дней с даты принятия </w:t>
      </w:r>
      <w:r w:rsidR="00865C69" w:rsidRPr="0005668F">
        <w:rPr>
          <w:szCs w:val="22"/>
          <w:lang w:eastAsia="en-US"/>
        </w:rPr>
        <w:t>Наблюдательным советом НП «</w:t>
      </w:r>
      <w:r w:rsidR="005C6B2F" w:rsidRPr="0005668F">
        <w:rPr>
          <w:szCs w:val="22"/>
          <w:lang w:eastAsia="en-US"/>
        </w:rPr>
        <w:t>Совет рынка</w:t>
      </w:r>
      <w:r w:rsidR="00865C69" w:rsidRPr="0005668F">
        <w:rPr>
          <w:szCs w:val="22"/>
          <w:lang w:eastAsia="en-US"/>
        </w:rPr>
        <w:t>»</w:t>
      </w:r>
      <w:r w:rsidR="005C6B2F" w:rsidRPr="0005668F">
        <w:rPr>
          <w:szCs w:val="22"/>
          <w:lang w:eastAsia="en-US"/>
        </w:rPr>
        <w:t xml:space="preserve"> </w:t>
      </w:r>
      <w:r w:rsidRPr="0005668F">
        <w:rPr>
          <w:szCs w:val="22"/>
          <w:lang w:eastAsia="en-US"/>
        </w:rPr>
        <w:t>соответствующего решения.</w:t>
      </w:r>
    </w:p>
    <w:p w:rsidR="009965D3" w:rsidRPr="0005668F" w:rsidRDefault="00CF6A44" w:rsidP="00B56CAB">
      <w:pPr>
        <w:numPr>
          <w:ilvl w:val="1"/>
          <w:numId w:val="5"/>
        </w:numPr>
        <w:tabs>
          <w:tab w:val="clear" w:pos="1428"/>
          <w:tab w:val="num" w:pos="567"/>
        </w:tabs>
        <w:ind w:left="567" w:hanging="567"/>
        <w:jc w:val="both"/>
        <w:rPr>
          <w:szCs w:val="22"/>
          <w:lang w:eastAsia="en-US"/>
        </w:rPr>
      </w:pPr>
      <w:r w:rsidRPr="0005668F">
        <w:rPr>
          <w:szCs w:val="22"/>
          <w:lang w:eastAsia="en-US"/>
        </w:rPr>
        <w:t xml:space="preserve">Совет рынка несет ответственность за </w:t>
      </w:r>
      <w:r w:rsidR="0007151C" w:rsidRPr="0005668F">
        <w:rPr>
          <w:szCs w:val="22"/>
          <w:lang w:eastAsia="en-US"/>
        </w:rPr>
        <w:t xml:space="preserve">достоверность и </w:t>
      </w:r>
      <w:r w:rsidRPr="0005668F">
        <w:rPr>
          <w:szCs w:val="22"/>
          <w:lang w:eastAsia="en-US"/>
        </w:rPr>
        <w:t>соответствие предоставляемой им информации и регистрационной информации, содержащейся в Реестре.</w:t>
      </w:r>
    </w:p>
    <w:p w:rsidR="00A618CB" w:rsidRPr="0005668F" w:rsidRDefault="00A618CB" w:rsidP="00A618CB">
      <w:pPr>
        <w:ind w:left="567"/>
        <w:jc w:val="both"/>
        <w:rPr>
          <w:szCs w:val="22"/>
          <w:lang w:eastAsia="en-US"/>
        </w:rPr>
      </w:pPr>
    </w:p>
    <w:p w:rsidR="00367FE3" w:rsidRPr="0005668F" w:rsidRDefault="00491AA1" w:rsidP="00B56CAB">
      <w:pPr>
        <w:pStyle w:val="1"/>
        <w:numPr>
          <w:ilvl w:val="0"/>
          <w:numId w:val="5"/>
        </w:numPr>
        <w:tabs>
          <w:tab w:val="clear" w:pos="1428"/>
        </w:tabs>
        <w:spacing w:after="120"/>
        <w:ind w:left="0" w:right="-774" w:firstLine="0"/>
        <w:jc w:val="center"/>
        <w:rPr>
          <w:rFonts w:ascii="Garamond" w:hAnsi="Garamond"/>
          <w:caps/>
          <w:lang w:val="ru-RU"/>
        </w:rPr>
      </w:pPr>
      <w:bookmarkStart w:id="76" w:name="_Toc304364636"/>
      <w:r w:rsidRPr="0005668F">
        <w:rPr>
          <w:rFonts w:ascii="Garamond" w:hAnsi="Garamond"/>
          <w:caps/>
          <w:lang w:val="ru-RU"/>
        </w:rPr>
        <w:t xml:space="preserve">Приложения к настоящему </w:t>
      </w:r>
      <w:r w:rsidR="001A2C2C" w:rsidRPr="0005668F">
        <w:rPr>
          <w:rFonts w:ascii="Garamond" w:hAnsi="Garamond"/>
          <w:caps/>
          <w:lang w:val="ru-RU"/>
        </w:rPr>
        <w:t>Регламенту</w:t>
      </w:r>
      <w:bookmarkEnd w:id="76"/>
    </w:p>
    <w:p w:rsidR="003F7C26" w:rsidRPr="0005668F" w:rsidRDefault="003F7C26" w:rsidP="003F7C26">
      <w:pPr>
        <w:jc w:val="both"/>
        <w:rPr>
          <w:szCs w:val="22"/>
        </w:rPr>
      </w:pPr>
    </w:p>
    <w:p w:rsidR="00D0347C" w:rsidRPr="0005668F" w:rsidRDefault="003F7C26" w:rsidP="00013DCA">
      <w:pPr>
        <w:ind w:left="567" w:hanging="567"/>
        <w:jc w:val="both"/>
        <w:rPr>
          <w:szCs w:val="22"/>
        </w:rPr>
      </w:pPr>
      <w:r w:rsidRPr="0005668F">
        <w:rPr>
          <w:szCs w:val="22"/>
        </w:rPr>
        <w:t>1</w:t>
      </w:r>
      <w:r w:rsidR="00CF0932" w:rsidRPr="0005668F">
        <w:rPr>
          <w:szCs w:val="22"/>
        </w:rPr>
        <w:t xml:space="preserve">3.1. </w:t>
      </w:r>
      <w:r w:rsidR="00C16498" w:rsidRPr="0005668F">
        <w:rPr>
          <w:szCs w:val="22"/>
        </w:rPr>
        <w:t xml:space="preserve">Приложение №1. </w:t>
      </w:r>
      <w:r w:rsidR="00D0347C" w:rsidRPr="0005668F">
        <w:rPr>
          <w:szCs w:val="22"/>
        </w:rPr>
        <w:t xml:space="preserve">Порядок установления соответствия систем коммерческого учета генерирующих объектов,  функционирующих на основе использования возобновляемых источников энергии, осуществляющих поставку электроэнергии на розничном рынке </w:t>
      </w:r>
    </w:p>
    <w:p w:rsidR="00D0347C" w:rsidRPr="0005668F" w:rsidRDefault="00D0347C" w:rsidP="00013DCA">
      <w:pPr>
        <w:ind w:left="567" w:hanging="567"/>
        <w:jc w:val="both"/>
        <w:rPr>
          <w:szCs w:val="22"/>
        </w:rPr>
      </w:pPr>
    </w:p>
    <w:p w:rsidR="00D0347C" w:rsidRPr="0005668F" w:rsidRDefault="00CF0932" w:rsidP="00013DCA">
      <w:pPr>
        <w:ind w:left="567" w:hanging="567"/>
        <w:jc w:val="both"/>
        <w:rPr>
          <w:szCs w:val="22"/>
          <w:lang w:eastAsia="en-US"/>
        </w:rPr>
      </w:pPr>
      <w:r w:rsidRPr="0005668F">
        <w:rPr>
          <w:szCs w:val="22"/>
        </w:rPr>
        <w:t xml:space="preserve">13.2. </w:t>
      </w:r>
      <w:r w:rsidR="00C16498" w:rsidRPr="0005668F">
        <w:rPr>
          <w:szCs w:val="22"/>
        </w:rPr>
        <w:t>Приложение №2.</w:t>
      </w:r>
      <w:r w:rsidR="00C16498" w:rsidRPr="0005668F">
        <w:rPr>
          <w:szCs w:val="22"/>
          <w:lang w:eastAsia="en-US"/>
        </w:rPr>
        <w:t xml:space="preserve"> </w:t>
      </w:r>
      <w:r w:rsidR="00D0347C" w:rsidRPr="0005668F">
        <w:rPr>
          <w:szCs w:val="22"/>
          <w:lang w:eastAsia="en-US"/>
        </w:rPr>
        <w:t>Форма 1 Заявление о признании генерирующего объекта</w:t>
      </w:r>
      <w:r w:rsidR="00C16498" w:rsidRPr="0005668F">
        <w:rPr>
          <w:szCs w:val="22"/>
          <w:lang w:eastAsia="en-US"/>
        </w:rPr>
        <w:t xml:space="preserve">, </w:t>
      </w:r>
      <w:r w:rsidR="00D0347C" w:rsidRPr="0005668F">
        <w:rPr>
          <w:szCs w:val="22"/>
          <w:lang w:eastAsia="en-US"/>
        </w:rPr>
        <w:t xml:space="preserve"> </w:t>
      </w:r>
      <w:r w:rsidR="00C16498" w:rsidRPr="0005668F">
        <w:rPr>
          <w:szCs w:val="22"/>
          <w:lang w:eastAsia="en-US"/>
        </w:rPr>
        <w:t>функционирующего на основе использования возобновляемых источников энергии,  квалифицированным и внесении его в реестр квалифицированных генерирующих объектов</w:t>
      </w:r>
      <w:r w:rsidR="00D0347C" w:rsidRPr="0005668F">
        <w:rPr>
          <w:szCs w:val="22"/>
          <w:lang w:eastAsia="en-US"/>
        </w:rPr>
        <w:t>.</w:t>
      </w:r>
    </w:p>
    <w:p w:rsidR="002856F2" w:rsidRPr="0005668F" w:rsidRDefault="002856F2" w:rsidP="00013DCA">
      <w:pPr>
        <w:ind w:left="567" w:hanging="567"/>
        <w:jc w:val="both"/>
        <w:rPr>
          <w:szCs w:val="22"/>
          <w:lang w:eastAsia="en-US"/>
        </w:rPr>
      </w:pPr>
    </w:p>
    <w:p w:rsidR="00367FE3" w:rsidRPr="0005668F" w:rsidRDefault="003F7C26" w:rsidP="00013DCA">
      <w:pPr>
        <w:ind w:left="567" w:hanging="567"/>
        <w:jc w:val="both"/>
        <w:rPr>
          <w:szCs w:val="22"/>
          <w:lang w:eastAsia="en-US"/>
        </w:rPr>
      </w:pPr>
      <w:r w:rsidRPr="0005668F">
        <w:rPr>
          <w:szCs w:val="22"/>
          <w:lang w:eastAsia="en-US"/>
        </w:rPr>
        <w:t>1</w:t>
      </w:r>
      <w:r w:rsidR="00CF0932" w:rsidRPr="0005668F">
        <w:rPr>
          <w:szCs w:val="22"/>
          <w:lang w:eastAsia="en-US"/>
        </w:rPr>
        <w:t>3</w:t>
      </w:r>
      <w:r w:rsidRPr="0005668F">
        <w:rPr>
          <w:szCs w:val="22"/>
          <w:lang w:eastAsia="en-US"/>
        </w:rPr>
        <w:t>.3</w:t>
      </w:r>
      <w:r w:rsidR="00793E6B" w:rsidRPr="0005668F">
        <w:rPr>
          <w:szCs w:val="22"/>
          <w:lang w:eastAsia="en-US"/>
        </w:rPr>
        <w:t>.</w:t>
      </w:r>
      <w:r w:rsidRPr="0005668F">
        <w:rPr>
          <w:szCs w:val="22"/>
          <w:lang w:eastAsia="en-US"/>
        </w:rPr>
        <w:t xml:space="preserve">  </w:t>
      </w:r>
      <w:r w:rsidR="00C16498" w:rsidRPr="0005668F">
        <w:rPr>
          <w:szCs w:val="22"/>
        </w:rPr>
        <w:t xml:space="preserve">Приложение №3. </w:t>
      </w:r>
      <w:r w:rsidR="00D0347C" w:rsidRPr="0005668F">
        <w:rPr>
          <w:szCs w:val="22"/>
          <w:lang w:eastAsia="en-US"/>
        </w:rPr>
        <w:t>Форма 2 Квалификационное свидетельство</w:t>
      </w:r>
      <w:r w:rsidR="00D0347C" w:rsidRPr="0005668F" w:rsidDel="00D0347C">
        <w:rPr>
          <w:szCs w:val="22"/>
          <w:lang w:eastAsia="en-US"/>
        </w:rPr>
        <w:t xml:space="preserve"> </w:t>
      </w:r>
    </w:p>
    <w:p w:rsidR="003F7C26" w:rsidRPr="0005668F" w:rsidRDefault="003F7C26" w:rsidP="00013DCA">
      <w:pPr>
        <w:pStyle w:val="afb"/>
        <w:tabs>
          <w:tab w:val="left" w:pos="567"/>
          <w:tab w:val="left" w:pos="1134"/>
        </w:tabs>
        <w:spacing w:before="240" w:after="200" w:line="270" w:lineRule="atLeast"/>
        <w:ind w:left="567" w:hanging="567"/>
        <w:jc w:val="both"/>
        <w:outlineLvl w:val="0"/>
        <w:rPr>
          <w:szCs w:val="22"/>
        </w:rPr>
      </w:pPr>
      <w:bookmarkStart w:id="77" w:name="_Toc304304342"/>
      <w:bookmarkStart w:id="78" w:name="_Toc304364637"/>
      <w:r w:rsidRPr="0005668F">
        <w:rPr>
          <w:szCs w:val="22"/>
        </w:rPr>
        <w:t>1</w:t>
      </w:r>
      <w:r w:rsidR="00CF0932" w:rsidRPr="0005668F">
        <w:rPr>
          <w:szCs w:val="22"/>
        </w:rPr>
        <w:t>3</w:t>
      </w:r>
      <w:r w:rsidRPr="0005668F">
        <w:rPr>
          <w:szCs w:val="22"/>
        </w:rPr>
        <w:t>.4</w:t>
      </w:r>
      <w:r w:rsidR="00013DCA" w:rsidRPr="0005668F">
        <w:rPr>
          <w:szCs w:val="22"/>
        </w:rPr>
        <w:t>.</w:t>
      </w:r>
      <w:r w:rsidRPr="0005668F">
        <w:rPr>
          <w:szCs w:val="22"/>
        </w:rPr>
        <w:t xml:space="preserve"> </w:t>
      </w:r>
      <w:r w:rsidR="00C16498" w:rsidRPr="0005668F">
        <w:rPr>
          <w:szCs w:val="22"/>
        </w:rPr>
        <w:t xml:space="preserve">Приложение №4. </w:t>
      </w:r>
      <w:r w:rsidR="00D0347C" w:rsidRPr="0005668F">
        <w:rPr>
          <w:szCs w:val="22"/>
          <w:lang w:eastAsia="en-US"/>
        </w:rPr>
        <w:t>Форма 3 Уведомление о решении Наблюдательного совета НП «Совет рынка» о признании генерирующего объекта квалифицированным/продлении или прекращении действия квалификационного свидетельства.</w:t>
      </w:r>
      <w:bookmarkEnd w:id="77"/>
      <w:bookmarkEnd w:id="78"/>
    </w:p>
    <w:p w:rsidR="003F7C26" w:rsidRPr="0005668F" w:rsidRDefault="003F7C26" w:rsidP="00013DCA">
      <w:pPr>
        <w:pStyle w:val="afb"/>
        <w:tabs>
          <w:tab w:val="left" w:pos="567"/>
          <w:tab w:val="left" w:pos="1134"/>
        </w:tabs>
        <w:spacing w:before="240" w:after="200" w:line="270" w:lineRule="atLeast"/>
        <w:ind w:left="567" w:hanging="567"/>
        <w:jc w:val="both"/>
        <w:outlineLvl w:val="0"/>
        <w:rPr>
          <w:szCs w:val="22"/>
        </w:rPr>
      </w:pPr>
      <w:bookmarkStart w:id="79" w:name="_Toc304304343"/>
      <w:bookmarkStart w:id="80" w:name="_Toc304364638"/>
      <w:r w:rsidRPr="0005668F">
        <w:rPr>
          <w:szCs w:val="22"/>
        </w:rPr>
        <w:t>1</w:t>
      </w:r>
      <w:r w:rsidR="00CF0932" w:rsidRPr="0005668F">
        <w:rPr>
          <w:szCs w:val="22"/>
        </w:rPr>
        <w:t>3</w:t>
      </w:r>
      <w:r w:rsidR="00D0347C" w:rsidRPr="0005668F">
        <w:rPr>
          <w:szCs w:val="22"/>
        </w:rPr>
        <w:t>.</w:t>
      </w:r>
      <w:r w:rsidRPr="0005668F">
        <w:rPr>
          <w:szCs w:val="22"/>
        </w:rPr>
        <w:t xml:space="preserve">5.  </w:t>
      </w:r>
      <w:r w:rsidR="00C16498" w:rsidRPr="0005668F">
        <w:rPr>
          <w:szCs w:val="22"/>
        </w:rPr>
        <w:t>Приложение №5.</w:t>
      </w:r>
      <w:r w:rsidRPr="0005668F">
        <w:rPr>
          <w:szCs w:val="22"/>
        </w:rPr>
        <w:t xml:space="preserve"> </w:t>
      </w:r>
      <w:r w:rsidR="00D0347C" w:rsidRPr="0005668F">
        <w:rPr>
          <w:szCs w:val="22"/>
        </w:rPr>
        <w:t>Формы 4 и 4.1 заявлений о внесении изменений в Реестр квалифицированных генерирующих объектов.</w:t>
      </w:r>
      <w:bookmarkEnd w:id="79"/>
      <w:bookmarkEnd w:id="80"/>
    </w:p>
    <w:p w:rsidR="00D0347C" w:rsidRPr="0005668F" w:rsidRDefault="00D0347C" w:rsidP="00013DCA">
      <w:pPr>
        <w:pStyle w:val="afb"/>
        <w:tabs>
          <w:tab w:val="left" w:pos="567"/>
          <w:tab w:val="left" w:pos="1134"/>
        </w:tabs>
        <w:spacing w:before="240" w:after="200" w:line="270" w:lineRule="atLeast"/>
        <w:ind w:left="567" w:hanging="567"/>
        <w:jc w:val="both"/>
        <w:outlineLvl w:val="0"/>
        <w:rPr>
          <w:szCs w:val="22"/>
        </w:rPr>
      </w:pPr>
      <w:bookmarkStart w:id="81" w:name="_Toc304304344"/>
      <w:bookmarkStart w:id="82" w:name="_Toc304364639"/>
      <w:r w:rsidRPr="0005668F">
        <w:rPr>
          <w:szCs w:val="22"/>
        </w:rPr>
        <w:t xml:space="preserve">13.6. </w:t>
      </w:r>
      <w:r w:rsidR="00C16498" w:rsidRPr="0005668F">
        <w:rPr>
          <w:szCs w:val="22"/>
        </w:rPr>
        <w:t xml:space="preserve">Приложение №6. </w:t>
      </w:r>
      <w:r w:rsidRPr="0005668F">
        <w:rPr>
          <w:szCs w:val="22"/>
        </w:rPr>
        <w:t>Форма 5 Реестр квалифицированных генерирующих объектов, функционирующих на основе использования возобновляемых источников энергии.</w:t>
      </w:r>
      <w:bookmarkEnd w:id="81"/>
      <w:bookmarkEnd w:id="82"/>
    </w:p>
    <w:p w:rsidR="003F7C26" w:rsidRPr="0005668F" w:rsidRDefault="003F7C26" w:rsidP="003F7C26">
      <w:pPr>
        <w:pStyle w:val="afb"/>
        <w:tabs>
          <w:tab w:val="left" w:pos="567"/>
          <w:tab w:val="left" w:pos="1134"/>
        </w:tabs>
        <w:spacing w:before="240" w:after="200" w:line="270" w:lineRule="atLeast"/>
        <w:ind w:left="360"/>
        <w:jc w:val="both"/>
        <w:outlineLvl w:val="0"/>
        <w:rPr>
          <w:szCs w:val="22"/>
        </w:rPr>
      </w:pPr>
    </w:p>
    <w:p w:rsidR="003F7C26" w:rsidRPr="0005668F" w:rsidRDefault="003F7C26" w:rsidP="003F7C26">
      <w:pPr>
        <w:pStyle w:val="afb"/>
        <w:tabs>
          <w:tab w:val="left" w:pos="567"/>
          <w:tab w:val="left" w:pos="1134"/>
        </w:tabs>
        <w:spacing w:before="240" w:after="200" w:line="270" w:lineRule="atLeast"/>
        <w:ind w:left="360"/>
        <w:jc w:val="both"/>
        <w:outlineLvl w:val="0"/>
        <w:rPr>
          <w:szCs w:val="22"/>
        </w:rPr>
      </w:pPr>
    </w:p>
    <w:p w:rsidR="00530E17" w:rsidRPr="0005668F" w:rsidRDefault="00530E17" w:rsidP="00367FE3">
      <w:pPr>
        <w:pStyle w:val="afb"/>
        <w:tabs>
          <w:tab w:val="left" w:pos="567"/>
          <w:tab w:val="left" w:pos="1134"/>
        </w:tabs>
        <w:spacing w:before="240" w:after="200" w:line="270" w:lineRule="atLeast"/>
        <w:ind w:left="360"/>
        <w:jc w:val="both"/>
        <w:outlineLvl w:val="0"/>
        <w:rPr>
          <w:szCs w:val="22"/>
        </w:rPr>
      </w:pPr>
    </w:p>
    <w:bookmarkEnd w:id="70"/>
    <w:bookmarkEnd w:id="71"/>
    <w:bookmarkEnd w:id="72"/>
    <w:bookmarkEnd w:id="73"/>
    <w:bookmarkEnd w:id="74"/>
    <w:bookmarkEnd w:id="75"/>
    <w:p w:rsidR="009B00ED" w:rsidRPr="0005668F" w:rsidRDefault="009B00ED">
      <w:pPr>
        <w:spacing w:before="0"/>
        <w:rPr>
          <w:b/>
          <w:szCs w:val="22"/>
        </w:rPr>
      </w:pPr>
      <w:r w:rsidRPr="0005668F">
        <w:rPr>
          <w:b/>
          <w:szCs w:val="22"/>
        </w:rPr>
        <w:br w:type="page"/>
      </w:r>
    </w:p>
    <w:p w:rsidR="001C170C" w:rsidRPr="0005668F" w:rsidRDefault="001C170C" w:rsidP="001C170C">
      <w:pPr>
        <w:ind w:left="360"/>
        <w:jc w:val="right"/>
        <w:rPr>
          <w:b/>
          <w:szCs w:val="22"/>
        </w:rPr>
      </w:pPr>
      <w:r w:rsidRPr="0005668F">
        <w:rPr>
          <w:b/>
          <w:szCs w:val="22"/>
        </w:rPr>
        <w:lastRenderedPageBreak/>
        <w:t xml:space="preserve">Приложение 1  </w:t>
      </w:r>
    </w:p>
    <w:p w:rsidR="001C170C" w:rsidRPr="0005668F" w:rsidRDefault="001C170C" w:rsidP="001C170C">
      <w:pPr>
        <w:ind w:left="360"/>
        <w:jc w:val="right"/>
        <w:rPr>
          <w:b/>
          <w:szCs w:val="22"/>
        </w:rPr>
      </w:pPr>
      <w:r w:rsidRPr="0005668F">
        <w:rPr>
          <w:b/>
          <w:szCs w:val="22"/>
        </w:rPr>
        <w:t xml:space="preserve">                     </w:t>
      </w:r>
    </w:p>
    <w:p w:rsidR="001C170C" w:rsidRPr="0005668F" w:rsidRDefault="001C170C" w:rsidP="001C170C">
      <w:pPr>
        <w:ind w:left="360"/>
        <w:jc w:val="center"/>
        <w:rPr>
          <w:b/>
          <w:szCs w:val="22"/>
        </w:rPr>
      </w:pPr>
      <w:r w:rsidRPr="0005668F">
        <w:rPr>
          <w:b/>
          <w:szCs w:val="22"/>
        </w:rPr>
        <w:t xml:space="preserve"> Порядок установления соответствия систем коммерческого учета </w:t>
      </w:r>
    </w:p>
    <w:p w:rsidR="001C170C" w:rsidRPr="0005668F" w:rsidRDefault="001C170C" w:rsidP="001C170C">
      <w:pPr>
        <w:ind w:left="360"/>
        <w:jc w:val="center"/>
        <w:rPr>
          <w:b/>
          <w:szCs w:val="22"/>
        </w:rPr>
      </w:pPr>
      <w:r w:rsidRPr="0005668F">
        <w:rPr>
          <w:b/>
          <w:szCs w:val="22"/>
        </w:rPr>
        <w:t xml:space="preserve">генерирующих объектов,  функционирующих на основе использования возобновляемых источников энергии, осуществляющих поставку электроэнергии на розничном рынке </w:t>
      </w:r>
    </w:p>
    <w:p w:rsidR="001C170C" w:rsidRPr="0005668F" w:rsidRDefault="001C170C" w:rsidP="001C170C">
      <w:pPr>
        <w:ind w:left="360" w:firstLine="774"/>
        <w:jc w:val="both"/>
        <w:rPr>
          <w:bCs/>
          <w:szCs w:val="22"/>
        </w:rPr>
      </w:pPr>
      <w:r w:rsidRPr="0005668F">
        <w:rPr>
          <w:bCs/>
          <w:szCs w:val="22"/>
        </w:rPr>
        <w:t xml:space="preserve">Настоящее приложение регулирует </w:t>
      </w:r>
      <w:r w:rsidRPr="0005668F">
        <w:rPr>
          <w:rFonts w:cs="Courier New"/>
          <w:szCs w:val="22"/>
        </w:rPr>
        <w:t xml:space="preserve">взаимодействие </w:t>
      </w:r>
      <w:r w:rsidR="00C81A53" w:rsidRPr="0005668F">
        <w:rPr>
          <w:rFonts w:cs="Courier New"/>
          <w:szCs w:val="22"/>
        </w:rPr>
        <w:t>Заявителя</w:t>
      </w:r>
      <w:r w:rsidRPr="0005668F">
        <w:rPr>
          <w:rFonts w:cs="Courier New"/>
          <w:szCs w:val="22"/>
        </w:rPr>
        <w:t xml:space="preserve"> с Коммерческим оператором</w:t>
      </w:r>
      <w:r w:rsidRPr="0005668F">
        <w:rPr>
          <w:szCs w:val="22"/>
        </w:rPr>
        <w:t xml:space="preserve"> (далее – КО)</w:t>
      </w:r>
      <w:r w:rsidRPr="0005668F">
        <w:rPr>
          <w:bCs/>
          <w:szCs w:val="22"/>
        </w:rPr>
        <w:t xml:space="preserve"> при установлении соответствия </w:t>
      </w:r>
      <w:r w:rsidRPr="0005668F">
        <w:t xml:space="preserve">автоматизированной информационно-измерительной системы (АИИС) коммерческого учета электроэнергии </w:t>
      </w:r>
      <w:r w:rsidR="00D55397" w:rsidRPr="0005668F">
        <w:rPr>
          <w:szCs w:val="22"/>
        </w:rPr>
        <w:t xml:space="preserve">Заявителя – </w:t>
      </w:r>
      <w:r w:rsidR="00D55397" w:rsidRPr="0005668F">
        <w:rPr>
          <w:rFonts w:cs="Courier New"/>
          <w:szCs w:val="22"/>
        </w:rPr>
        <w:t xml:space="preserve">Продавца электрической энергии </w:t>
      </w:r>
      <w:r w:rsidR="004B5C3A" w:rsidRPr="0005668F">
        <w:rPr>
          <w:rFonts w:cs="Courier New"/>
          <w:szCs w:val="22"/>
        </w:rPr>
        <w:t>–</w:t>
      </w:r>
      <w:r w:rsidR="00D55397" w:rsidRPr="0005668F">
        <w:rPr>
          <w:rFonts w:cs="Courier New"/>
          <w:szCs w:val="22"/>
        </w:rPr>
        <w:t xml:space="preserve"> субъекта розничного рынка,  имеющего в собственности или на ином законном основании генерирующие объекты, функционирующие на основе использования возобновляемых источников энергии</w:t>
      </w:r>
      <w:r w:rsidR="00D55397" w:rsidRPr="0005668F">
        <w:rPr>
          <w:szCs w:val="22"/>
        </w:rPr>
        <w:t xml:space="preserve"> </w:t>
      </w:r>
      <w:r w:rsidRPr="0005668F">
        <w:t>техническим требованиям оптового рынка электроэнергии (мощности)</w:t>
      </w:r>
      <w:r w:rsidRPr="0005668F">
        <w:rPr>
          <w:bCs/>
          <w:szCs w:val="22"/>
        </w:rPr>
        <w:t xml:space="preserve">. </w:t>
      </w:r>
    </w:p>
    <w:p w:rsidR="001C170C" w:rsidRPr="0005668F" w:rsidRDefault="001C170C" w:rsidP="00B56CAB">
      <w:pPr>
        <w:numPr>
          <w:ilvl w:val="0"/>
          <w:numId w:val="25"/>
        </w:numPr>
        <w:autoSpaceDE w:val="0"/>
        <w:autoSpaceDN w:val="0"/>
        <w:spacing w:before="0" w:after="60"/>
        <w:jc w:val="both"/>
        <w:rPr>
          <w:szCs w:val="22"/>
        </w:rPr>
      </w:pPr>
      <w:r w:rsidRPr="0005668F">
        <w:rPr>
          <w:szCs w:val="22"/>
        </w:rPr>
        <w:t>АИИС генерирующих объектов,  функционирующих на основе использования возобновляемых источников энергии на розничных рынках электрической энергии   создаются  в соответствии  техническими требованиями ОРЭМ   (Приложение 11.1 к настоящему Положению).</w:t>
      </w:r>
    </w:p>
    <w:p w:rsidR="001C170C" w:rsidRPr="0005668F" w:rsidRDefault="001C170C" w:rsidP="00B56CAB">
      <w:pPr>
        <w:numPr>
          <w:ilvl w:val="0"/>
          <w:numId w:val="25"/>
        </w:numPr>
        <w:autoSpaceDE w:val="0"/>
        <w:autoSpaceDN w:val="0"/>
        <w:spacing w:before="0" w:after="60"/>
        <w:jc w:val="both"/>
        <w:rPr>
          <w:szCs w:val="22"/>
        </w:rPr>
      </w:pPr>
      <w:r w:rsidRPr="0005668F">
        <w:rPr>
          <w:szCs w:val="22"/>
        </w:rPr>
        <w:t xml:space="preserve">Для </w:t>
      </w:r>
      <w:r w:rsidR="0011668C" w:rsidRPr="0005668F">
        <w:rPr>
          <w:szCs w:val="22"/>
        </w:rPr>
        <w:t xml:space="preserve">Заявителя </w:t>
      </w:r>
      <w:r w:rsidRPr="0005668F">
        <w:rPr>
          <w:szCs w:val="22"/>
        </w:rPr>
        <w:t xml:space="preserve">необходимым условием </w:t>
      </w:r>
      <w:r w:rsidR="0011668C" w:rsidRPr="0005668F">
        <w:rPr>
          <w:szCs w:val="22"/>
        </w:rPr>
        <w:t>квалификации генерирующего объекта</w:t>
      </w:r>
      <w:r w:rsidRPr="0005668F">
        <w:rPr>
          <w:szCs w:val="22"/>
        </w:rPr>
        <w:t xml:space="preserve"> является наличие Акта о соответствии</w:t>
      </w:r>
      <w:r w:rsidRPr="0005668F">
        <w:rPr>
          <w:iCs/>
          <w:szCs w:val="22"/>
        </w:rPr>
        <w:t xml:space="preserve"> АИИС </w:t>
      </w:r>
      <w:r w:rsidRPr="0005668F">
        <w:rPr>
          <w:szCs w:val="22"/>
        </w:rPr>
        <w:t xml:space="preserve"> класса А+.</w:t>
      </w:r>
    </w:p>
    <w:p w:rsidR="001C170C" w:rsidRPr="0005668F" w:rsidRDefault="001C170C" w:rsidP="00B56CAB">
      <w:pPr>
        <w:pStyle w:val="af0"/>
        <w:numPr>
          <w:ilvl w:val="0"/>
          <w:numId w:val="25"/>
        </w:numPr>
        <w:autoSpaceDN w:val="0"/>
        <w:jc w:val="both"/>
        <w:rPr>
          <w:bCs/>
          <w:color w:val="000000"/>
        </w:rPr>
      </w:pPr>
      <w:r w:rsidRPr="0005668F">
        <w:rPr>
          <w:bCs/>
        </w:rPr>
        <w:t xml:space="preserve">Перечень кодов точек измерений, </w:t>
      </w:r>
      <w:r w:rsidRPr="0005668F">
        <w:rPr>
          <w:bCs/>
          <w:szCs w:val="22"/>
        </w:rPr>
        <w:t xml:space="preserve">точек поставки,  средств  измерений, кодов АИИС, </w:t>
      </w:r>
      <w:r w:rsidRPr="0005668F">
        <w:rPr>
          <w:szCs w:val="22"/>
        </w:rPr>
        <w:t xml:space="preserve">кодов </w:t>
      </w:r>
      <w:r w:rsidRPr="0005668F">
        <w:rPr>
          <w:bCs/>
          <w:szCs w:val="22"/>
        </w:rPr>
        <w:t>группы</w:t>
      </w:r>
      <w:r w:rsidRPr="0005668F">
        <w:rPr>
          <w:color w:val="000000"/>
          <w:szCs w:val="22"/>
        </w:rPr>
        <w:t xml:space="preserve"> передаваемой информации</w:t>
      </w:r>
      <w:r w:rsidR="00740C6D" w:rsidRPr="0005668F">
        <w:rPr>
          <w:color w:val="000000"/>
          <w:szCs w:val="22"/>
        </w:rPr>
        <w:t>, кодов учетных показателей*</w:t>
      </w:r>
      <w:r w:rsidRPr="0005668F">
        <w:rPr>
          <w:bCs/>
        </w:rPr>
        <w:t xml:space="preserve"> и адреса электронной почты для передачи результатов измерений по точкам измерений КО </w:t>
      </w:r>
      <w:r w:rsidRPr="0005668F">
        <w:rPr>
          <w:bCs/>
          <w:szCs w:val="22"/>
        </w:rPr>
        <w:t>направляет</w:t>
      </w:r>
      <w:r w:rsidRPr="0005668F">
        <w:rPr>
          <w:bCs/>
        </w:rPr>
        <w:t xml:space="preserve"> </w:t>
      </w:r>
      <w:r w:rsidR="008B5F37" w:rsidRPr="0005668F">
        <w:rPr>
          <w:bCs/>
          <w:szCs w:val="22"/>
        </w:rPr>
        <w:t xml:space="preserve">Заявителю </w:t>
      </w:r>
      <w:r w:rsidRPr="0005668F">
        <w:rPr>
          <w:bCs/>
        </w:rPr>
        <w:t xml:space="preserve">по окончании процедуры кодирования на основании </w:t>
      </w:r>
      <w:r w:rsidRPr="0005668F">
        <w:rPr>
          <w:szCs w:val="22"/>
        </w:rPr>
        <w:t>Опросных листов о состоянии системы учета электроэнергии</w:t>
      </w:r>
      <w:r w:rsidR="008B5F37" w:rsidRPr="0005668F">
        <w:rPr>
          <w:szCs w:val="22"/>
        </w:rPr>
        <w:t>,</w:t>
      </w:r>
      <w:r w:rsidRPr="0005668F">
        <w:rPr>
          <w:szCs w:val="22"/>
        </w:rPr>
        <w:t xml:space="preserve"> оформленных в соответствии с  требованиями Приложения </w:t>
      </w:r>
      <w:r w:rsidR="008B5F37" w:rsidRPr="0005668F">
        <w:rPr>
          <w:szCs w:val="22"/>
        </w:rPr>
        <w:t xml:space="preserve">№ </w:t>
      </w:r>
      <w:r w:rsidRPr="0005668F">
        <w:rPr>
          <w:szCs w:val="22"/>
        </w:rPr>
        <w:t xml:space="preserve">11.4 к </w:t>
      </w:r>
      <w:r w:rsidRPr="0005668F">
        <w:rPr>
          <w:i/>
          <w:szCs w:val="22"/>
        </w:rPr>
        <w:t>Положению</w:t>
      </w:r>
      <w:r w:rsidR="007E6998" w:rsidRPr="0005668F">
        <w:rPr>
          <w:bCs/>
          <w:i/>
        </w:rPr>
        <w:t xml:space="preserve"> </w:t>
      </w:r>
      <w:r w:rsidR="007E6998" w:rsidRPr="0005668F">
        <w:rPr>
          <w:i/>
          <w:szCs w:val="22"/>
        </w:rPr>
        <w:t xml:space="preserve">о </w:t>
      </w:r>
      <w:r w:rsidR="00551E27" w:rsidRPr="0005668F">
        <w:rPr>
          <w:i/>
          <w:szCs w:val="22"/>
        </w:rPr>
        <w:t xml:space="preserve">порядке </w:t>
      </w:r>
      <w:r w:rsidR="007E6998" w:rsidRPr="0005668F">
        <w:rPr>
          <w:i/>
          <w:szCs w:val="22"/>
        </w:rPr>
        <w:t>получени</w:t>
      </w:r>
      <w:r w:rsidR="00551E27" w:rsidRPr="0005668F">
        <w:rPr>
          <w:i/>
          <w:szCs w:val="22"/>
        </w:rPr>
        <w:t>я</w:t>
      </w:r>
      <w:r w:rsidR="007E6998" w:rsidRPr="0005668F">
        <w:rPr>
          <w:i/>
          <w:szCs w:val="22"/>
        </w:rPr>
        <w:t xml:space="preserve"> статуса субъекта оптового рынка и ведения реестра субъектов оптового рынка</w:t>
      </w:r>
      <w:r w:rsidR="00A81265">
        <w:rPr>
          <w:i/>
          <w:szCs w:val="22"/>
        </w:rPr>
        <w:t xml:space="preserve"> </w:t>
      </w:r>
      <w:r w:rsidR="00A81265" w:rsidRPr="00A81265">
        <w:rPr>
          <w:rFonts w:eastAsia="Batang" w:cs="Garamond"/>
          <w:szCs w:val="22"/>
          <w:lang w:eastAsia="ko-KR"/>
        </w:rPr>
        <w:t xml:space="preserve">(Приложение № 1.1 к </w:t>
      </w:r>
      <w:r w:rsidR="00A81265" w:rsidRPr="00A81265">
        <w:rPr>
          <w:rFonts w:eastAsia="Batang" w:cs="Garamond"/>
          <w:i/>
          <w:szCs w:val="22"/>
          <w:lang w:eastAsia="ko-KR"/>
        </w:rPr>
        <w:t>Договору о присоединении к торговой системе оптового рынка</w:t>
      </w:r>
      <w:r w:rsidR="00A81265" w:rsidRPr="00A81265">
        <w:rPr>
          <w:rFonts w:eastAsia="Batang" w:cs="Garamond"/>
          <w:szCs w:val="22"/>
          <w:lang w:eastAsia="ko-KR"/>
        </w:rPr>
        <w:t>)</w:t>
      </w:r>
      <w:r w:rsidR="007E6998" w:rsidRPr="00A81265">
        <w:rPr>
          <w:bCs/>
          <w:i/>
          <w:szCs w:val="22"/>
        </w:rPr>
        <w:t>.</w:t>
      </w:r>
      <w:r w:rsidR="007E6998" w:rsidRPr="0005668F">
        <w:rPr>
          <w:bCs/>
          <w:szCs w:val="22"/>
        </w:rPr>
        <w:t xml:space="preserve"> </w:t>
      </w:r>
      <w:r w:rsidRPr="0005668F">
        <w:rPr>
          <w:bCs/>
        </w:rPr>
        <w:t>Коды объектов измерений присваиваются КО на основании вариантов схем электроснабжения, за исключением случаев использования данных о работе через обходной выключатель (поскольку данные о работе через обходной выключатель передаются  при п</w:t>
      </w:r>
      <w:r w:rsidR="0022408A" w:rsidRPr="0005668F">
        <w:rPr>
          <w:bCs/>
        </w:rPr>
        <w:t>ередаче результатов измерений).</w:t>
      </w:r>
    </w:p>
    <w:p w:rsidR="0022408A" w:rsidRPr="0005668F" w:rsidRDefault="0022408A" w:rsidP="0022408A">
      <w:pPr>
        <w:pStyle w:val="afb"/>
        <w:spacing w:after="120"/>
        <w:ind w:left="502"/>
        <w:jc w:val="both"/>
        <w:rPr>
          <w:bCs/>
          <w:szCs w:val="22"/>
        </w:rPr>
      </w:pPr>
      <w:r w:rsidRPr="0005668F">
        <w:rPr>
          <w:bCs/>
          <w:szCs w:val="22"/>
        </w:rPr>
        <w:t>Примечание:</w:t>
      </w:r>
    </w:p>
    <w:p w:rsidR="0022408A" w:rsidRPr="0005668F" w:rsidRDefault="00C452F3" w:rsidP="0022408A">
      <w:pPr>
        <w:pStyle w:val="af0"/>
        <w:autoSpaceDN w:val="0"/>
        <w:ind w:left="502"/>
        <w:jc w:val="both"/>
        <w:rPr>
          <w:bCs/>
          <w:color w:val="000000"/>
        </w:rPr>
      </w:pPr>
      <w:r w:rsidRPr="0005668F">
        <w:rPr>
          <w:bCs/>
          <w:szCs w:val="22"/>
        </w:rPr>
        <w:t xml:space="preserve">* </w:t>
      </w:r>
      <w:r w:rsidR="0022408A" w:rsidRPr="0005668F">
        <w:rPr>
          <w:bCs/>
          <w:szCs w:val="22"/>
        </w:rPr>
        <w:t xml:space="preserve">Учетными показателями для </w:t>
      </w:r>
      <w:r w:rsidR="0022408A" w:rsidRPr="0005668F">
        <w:rPr>
          <w:rFonts w:cs="Courier New"/>
          <w:szCs w:val="22"/>
        </w:rPr>
        <w:t xml:space="preserve">Продавца электрической энергии </w:t>
      </w:r>
      <w:r w:rsidRPr="0005668F">
        <w:rPr>
          <w:rFonts w:cs="Courier New"/>
          <w:szCs w:val="22"/>
        </w:rPr>
        <w:t>–</w:t>
      </w:r>
      <w:r w:rsidR="0022408A" w:rsidRPr="0005668F">
        <w:rPr>
          <w:rFonts w:cs="Courier New"/>
          <w:szCs w:val="22"/>
        </w:rPr>
        <w:t xml:space="preserve"> субъекта розничного рынка,  имеющего в собственности или на ином законном основании генерирующие объекты, функционирующие на основе использования возобновляемых источников энергии, являются величина  </w:t>
      </w:r>
      <w:r w:rsidR="0022408A" w:rsidRPr="0005668F">
        <w:rPr>
          <w:szCs w:val="22"/>
        </w:rPr>
        <w:t>электроэнергии, переданной (отпущенной) за границы балансовой принадлежности по линиям, отходящим от шин электростанции в электрические сети смежной сетевой организации и величина произведенной электроэнергии генерирующими объектами.</w:t>
      </w:r>
    </w:p>
    <w:p w:rsidR="001C170C" w:rsidRPr="0005668F" w:rsidRDefault="001C170C" w:rsidP="00B56CAB">
      <w:pPr>
        <w:numPr>
          <w:ilvl w:val="0"/>
          <w:numId w:val="25"/>
        </w:numPr>
        <w:autoSpaceDE w:val="0"/>
        <w:autoSpaceDN w:val="0"/>
        <w:spacing w:before="0" w:after="60"/>
        <w:jc w:val="both"/>
        <w:rPr>
          <w:szCs w:val="22"/>
        </w:rPr>
      </w:pPr>
      <w:r w:rsidRPr="0005668F">
        <w:rPr>
          <w:szCs w:val="22"/>
        </w:rPr>
        <w:t xml:space="preserve">Для установления соответствия АИИС КУЭ техническим требованиям </w:t>
      </w:r>
      <w:r w:rsidR="00C23B96" w:rsidRPr="0005668F">
        <w:rPr>
          <w:szCs w:val="22"/>
        </w:rPr>
        <w:t>Заявитель</w:t>
      </w:r>
      <w:r w:rsidRPr="0005668F">
        <w:rPr>
          <w:szCs w:val="22"/>
        </w:rPr>
        <w:t xml:space="preserve"> должен предоставить в КО следующие документы (обязательно с описью вложения):</w:t>
      </w:r>
    </w:p>
    <w:p w:rsidR="001C170C" w:rsidRPr="0005668F" w:rsidRDefault="001C170C" w:rsidP="001C170C">
      <w:pPr>
        <w:tabs>
          <w:tab w:val="left" w:pos="1134"/>
          <w:tab w:val="left" w:pos="1276"/>
        </w:tabs>
        <w:spacing w:after="60"/>
        <w:ind w:left="1134" w:hanging="283"/>
        <w:jc w:val="both"/>
        <w:rPr>
          <w:szCs w:val="22"/>
        </w:rPr>
      </w:pPr>
      <w:r w:rsidRPr="0005668F">
        <w:rPr>
          <w:szCs w:val="22"/>
        </w:rPr>
        <w:t>–</w:t>
      </w:r>
      <w:r w:rsidRPr="0005668F">
        <w:rPr>
          <w:szCs w:val="22"/>
        </w:rPr>
        <w:tab/>
        <w:t>заявление на имя Председателя Правления ОАО «АТС» об установлении соответствия АИИС по форме 1, указанной в прилож</w:t>
      </w:r>
      <w:r w:rsidR="00C23B96" w:rsidRPr="0005668F">
        <w:rPr>
          <w:szCs w:val="22"/>
        </w:rPr>
        <w:t>ении 1 к настоящему Приложению.</w:t>
      </w:r>
    </w:p>
    <w:p w:rsidR="001C170C" w:rsidRPr="0005668F" w:rsidRDefault="001C170C" w:rsidP="001C170C">
      <w:pPr>
        <w:tabs>
          <w:tab w:val="left" w:pos="1134"/>
          <w:tab w:val="left" w:pos="1276"/>
        </w:tabs>
        <w:spacing w:after="60"/>
        <w:ind w:left="1134" w:hanging="283"/>
        <w:jc w:val="both"/>
        <w:rPr>
          <w:szCs w:val="22"/>
        </w:rPr>
      </w:pPr>
      <w:r w:rsidRPr="0005668F">
        <w:rPr>
          <w:szCs w:val="22"/>
        </w:rPr>
        <w:t>–</w:t>
      </w:r>
      <w:r w:rsidRPr="0005668F">
        <w:rPr>
          <w:szCs w:val="22"/>
        </w:rPr>
        <w:tab/>
        <w:t xml:space="preserve"> документы,  указанные в табл. 6 по классу А+  Приложения 11.5  к настоящему Положению.</w:t>
      </w:r>
    </w:p>
    <w:p w:rsidR="001C170C" w:rsidRPr="0005668F" w:rsidRDefault="001C170C" w:rsidP="00B56CAB">
      <w:pPr>
        <w:numPr>
          <w:ilvl w:val="0"/>
          <w:numId w:val="25"/>
        </w:numPr>
        <w:tabs>
          <w:tab w:val="left" w:pos="567"/>
        </w:tabs>
        <w:autoSpaceDE w:val="0"/>
        <w:autoSpaceDN w:val="0"/>
        <w:spacing w:before="0" w:after="60" w:line="264" w:lineRule="auto"/>
        <w:ind w:left="709" w:hanging="567"/>
        <w:jc w:val="both"/>
        <w:rPr>
          <w:szCs w:val="22"/>
        </w:rPr>
      </w:pPr>
      <w:r w:rsidRPr="0005668F">
        <w:rPr>
          <w:szCs w:val="22"/>
        </w:rPr>
        <w:t xml:space="preserve">Предоставленные </w:t>
      </w:r>
      <w:r w:rsidR="00C23B96" w:rsidRPr="0005668F">
        <w:rPr>
          <w:szCs w:val="22"/>
        </w:rPr>
        <w:t>Заявителем</w:t>
      </w:r>
      <w:r w:rsidRPr="0005668F">
        <w:rPr>
          <w:szCs w:val="22"/>
        </w:rPr>
        <w:t xml:space="preserve"> документы должны быть полными, достоверными, подписанными уполномоченными лицами, скрепленными оригинальными оттисками печатей, содержать дату составления (подписания) документа. Если предоставляемый документ содержит более 1 (одного) листа, все листы документа     должны быть прошиты, пронумерованы и заверены подписью уполномоченного представителя </w:t>
      </w:r>
      <w:r w:rsidR="00C23B96" w:rsidRPr="0005668F">
        <w:rPr>
          <w:szCs w:val="22"/>
        </w:rPr>
        <w:t>Заявителя</w:t>
      </w:r>
      <w:r w:rsidRPr="0005668F">
        <w:rPr>
          <w:szCs w:val="22"/>
        </w:rPr>
        <w:t xml:space="preserve"> и печатью </w:t>
      </w:r>
      <w:r w:rsidR="00C23B96" w:rsidRPr="0005668F">
        <w:rPr>
          <w:szCs w:val="22"/>
        </w:rPr>
        <w:t>Заявителя</w:t>
      </w:r>
      <w:r w:rsidRPr="0005668F">
        <w:rPr>
          <w:szCs w:val="22"/>
        </w:rPr>
        <w:t xml:space="preserve"> на обороте последнего листа на месте прошивки.</w:t>
      </w:r>
    </w:p>
    <w:p w:rsidR="001C170C" w:rsidRPr="0005668F" w:rsidRDefault="001C170C" w:rsidP="00B56CAB">
      <w:pPr>
        <w:numPr>
          <w:ilvl w:val="0"/>
          <w:numId w:val="25"/>
        </w:numPr>
        <w:tabs>
          <w:tab w:val="left" w:pos="709"/>
        </w:tabs>
        <w:autoSpaceDE w:val="0"/>
        <w:autoSpaceDN w:val="0"/>
        <w:spacing w:before="0" w:after="60"/>
        <w:jc w:val="both"/>
        <w:rPr>
          <w:szCs w:val="22"/>
        </w:rPr>
      </w:pPr>
      <w:r w:rsidRPr="0005668F">
        <w:rPr>
          <w:szCs w:val="22"/>
        </w:rPr>
        <w:t xml:space="preserve">После получения кодов </w:t>
      </w:r>
      <w:r w:rsidR="009639A3" w:rsidRPr="0005668F">
        <w:rPr>
          <w:szCs w:val="22"/>
        </w:rPr>
        <w:t xml:space="preserve">Заявитель </w:t>
      </w:r>
      <w:r w:rsidRPr="0005668F">
        <w:rPr>
          <w:szCs w:val="22"/>
        </w:rPr>
        <w:t xml:space="preserve">разрабатывает Акт согласования алгоритма расчета величины электроэнергии, переданной (отпущенной) по линиям, отходящим от шин электростанции в электрические сети смежной сетевой организации и (или) потребителям электрической энергии, </w:t>
      </w:r>
      <w:r w:rsidRPr="0005668F">
        <w:rPr>
          <w:szCs w:val="22"/>
        </w:rPr>
        <w:lastRenderedPageBreak/>
        <w:t>присоединенным к шинам электростанции</w:t>
      </w:r>
      <w:r w:rsidR="00857278" w:rsidRPr="0005668F">
        <w:rPr>
          <w:szCs w:val="22"/>
        </w:rPr>
        <w:t xml:space="preserve"> </w:t>
      </w:r>
      <w:r w:rsidRPr="0005668F">
        <w:rPr>
          <w:szCs w:val="22"/>
        </w:rPr>
        <w:t>и Акт согласования алгоритма  расчета величины произведенной электроэнергии генерирующими объектами – далее Акт</w:t>
      </w:r>
      <w:r w:rsidR="00857278" w:rsidRPr="0005668F">
        <w:rPr>
          <w:szCs w:val="22"/>
        </w:rPr>
        <w:t xml:space="preserve">ы </w:t>
      </w:r>
      <w:r w:rsidRPr="0005668F">
        <w:rPr>
          <w:szCs w:val="22"/>
        </w:rPr>
        <w:t xml:space="preserve">согласования  алгоритма и направляет в КО для </w:t>
      </w:r>
      <w:r w:rsidR="00857278" w:rsidRPr="0005668F">
        <w:rPr>
          <w:szCs w:val="22"/>
        </w:rPr>
        <w:t xml:space="preserve">проведения </w:t>
      </w:r>
      <w:r w:rsidRPr="0005668F">
        <w:rPr>
          <w:szCs w:val="22"/>
        </w:rPr>
        <w:t>процедуры установления соответствия АИИС</w:t>
      </w:r>
      <w:r w:rsidR="00E84BF3" w:rsidRPr="0005668F">
        <w:rPr>
          <w:szCs w:val="22"/>
        </w:rPr>
        <w:t xml:space="preserve"> и согласования</w:t>
      </w:r>
      <w:r w:rsidRPr="0005668F">
        <w:rPr>
          <w:szCs w:val="22"/>
        </w:rPr>
        <w:t>.</w:t>
      </w:r>
      <w:r w:rsidR="00E84BF3" w:rsidRPr="0005668F">
        <w:rPr>
          <w:szCs w:val="22"/>
        </w:rPr>
        <w:t xml:space="preserve"> </w:t>
      </w:r>
      <w:r w:rsidRPr="0005668F">
        <w:rPr>
          <w:szCs w:val="22"/>
        </w:rPr>
        <w:t>Особенности оф</w:t>
      </w:r>
      <w:r w:rsidR="00625A5C" w:rsidRPr="0005668F">
        <w:rPr>
          <w:szCs w:val="22"/>
        </w:rPr>
        <w:t>о</w:t>
      </w:r>
      <w:r w:rsidRPr="0005668F">
        <w:rPr>
          <w:szCs w:val="22"/>
        </w:rPr>
        <w:t>рмления Актов согласования алгоритма</w:t>
      </w:r>
      <w:r w:rsidR="004B56AE" w:rsidRPr="0005668F">
        <w:rPr>
          <w:szCs w:val="22"/>
        </w:rPr>
        <w:t xml:space="preserve"> для Заявителя  </w:t>
      </w:r>
      <w:r w:rsidR="00551E27" w:rsidRPr="0005668F">
        <w:rPr>
          <w:szCs w:val="22"/>
        </w:rPr>
        <w:t>–</w:t>
      </w:r>
      <w:r w:rsidR="004B56AE" w:rsidRPr="0005668F">
        <w:rPr>
          <w:szCs w:val="22"/>
        </w:rPr>
        <w:t xml:space="preserve"> </w:t>
      </w:r>
      <w:r w:rsidR="004B56AE" w:rsidRPr="0005668F">
        <w:rPr>
          <w:rFonts w:cs="Courier New"/>
          <w:szCs w:val="22"/>
        </w:rPr>
        <w:t xml:space="preserve">Продавца электрической энергии </w:t>
      </w:r>
      <w:r w:rsidR="00E71129" w:rsidRPr="0005668F">
        <w:rPr>
          <w:rFonts w:cs="Courier New"/>
          <w:szCs w:val="22"/>
        </w:rPr>
        <w:t>–</w:t>
      </w:r>
      <w:r w:rsidR="004B56AE" w:rsidRPr="0005668F">
        <w:rPr>
          <w:rFonts w:cs="Courier New"/>
          <w:szCs w:val="22"/>
        </w:rPr>
        <w:t xml:space="preserve"> субъекта розничного рынка</w:t>
      </w:r>
      <w:r w:rsidR="004B56AE" w:rsidRPr="0005668F">
        <w:rPr>
          <w:szCs w:val="22"/>
        </w:rPr>
        <w:t xml:space="preserve"> </w:t>
      </w:r>
      <w:r w:rsidRPr="0005668F">
        <w:rPr>
          <w:szCs w:val="22"/>
        </w:rPr>
        <w:t>приведен</w:t>
      </w:r>
      <w:r w:rsidR="004B56AE" w:rsidRPr="0005668F">
        <w:rPr>
          <w:szCs w:val="22"/>
        </w:rPr>
        <w:t>ы</w:t>
      </w:r>
      <w:r w:rsidRPr="0005668F">
        <w:rPr>
          <w:szCs w:val="22"/>
        </w:rPr>
        <w:t xml:space="preserve"> в приложении 1 к настоящему Приложению.</w:t>
      </w:r>
    </w:p>
    <w:p w:rsidR="001C170C" w:rsidRPr="0005668F" w:rsidRDefault="001C170C" w:rsidP="00134180">
      <w:pPr>
        <w:numPr>
          <w:ilvl w:val="0"/>
          <w:numId w:val="25"/>
        </w:numPr>
        <w:tabs>
          <w:tab w:val="left" w:pos="709"/>
        </w:tabs>
        <w:autoSpaceDE w:val="0"/>
        <w:autoSpaceDN w:val="0"/>
        <w:spacing w:before="0" w:after="60"/>
        <w:ind w:left="567" w:hanging="425"/>
        <w:jc w:val="both"/>
        <w:rPr>
          <w:szCs w:val="22"/>
        </w:rPr>
      </w:pPr>
      <w:r w:rsidRPr="0005668F">
        <w:rPr>
          <w:szCs w:val="22"/>
        </w:rPr>
        <w:t xml:space="preserve">Процедура установления соответствия АИИС КУЭ </w:t>
      </w:r>
      <w:r w:rsidR="00C23B96" w:rsidRPr="0005668F">
        <w:rPr>
          <w:szCs w:val="22"/>
        </w:rPr>
        <w:t>Заявителя</w:t>
      </w:r>
      <w:r w:rsidRPr="0005668F">
        <w:rPr>
          <w:szCs w:val="22"/>
        </w:rPr>
        <w:t xml:space="preserve"> техническим требованиям проводится в срок не более </w:t>
      </w:r>
      <w:r w:rsidR="009F3B39" w:rsidRPr="0005668F">
        <w:rPr>
          <w:szCs w:val="22"/>
        </w:rPr>
        <w:t>105 (ста пяти)</w:t>
      </w:r>
      <w:r w:rsidRPr="0005668F">
        <w:rPr>
          <w:szCs w:val="22"/>
        </w:rPr>
        <w:t xml:space="preserve"> рабочих дней с даты их поступления в канцелярию КО. Коммерческий оператор должен установить соответствие АИИС К</w:t>
      </w:r>
      <w:r w:rsidR="009F3B39" w:rsidRPr="0005668F">
        <w:rPr>
          <w:szCs w:val="22"/>
        </w:rPr>
        <w:t xml:space="preserve">УЭ </w:t>
      </w:r>
      <w:r w:rsidR="00C23B96" w:rsidRPr="0005668F">
        <w:rPr>
          <w:szCs w:val="22"/>
        </w:rPr>
        <w:t xml:space="preserve">Заявителя </w:t>
      </w:r>
      <w:r w:rsidR="009F3B39" w:rsidRPr="0005668F">
        <w:rPr>
          <w:szCs w:val="22"/>
        </w:rPr>
        <w:t>в  соответствии с п</w:t>
      </w:r>
      <w:r w:rsidRPr="0005668F">
        <w:rPr>
          <w:szCs w:val="22"/>
        </w:rPr>
        <w:t>п. 9 – 15 настоящего Приложения  и с учетом требований Приложения</w:t>
      </w:r>
      <w:r w:rsidR="007337A8" w:rsidRPr="0005668F">
        <w:rPr>
          <w:szCs w:val="22"/>
        </w:rPr>
        <w:t xml:space="preserve"> №</w:t>
      </w:r>
      <w:r w:rsidRPr="0005668F">
        <w:rPr>
          <w:szCs w:val="22"/>
        </w:rPr>
        <w:t xml:space="preserve"> 11.5 к </w:t>
      </w:r>
      <w:r w:rsidRPr="0005668F">
        <w:rPr>
          <w:i/>
          <w:szCs w:val="22"/>
        </w:rPr>
        <w:t>Положению</w:t>
      </w:r>
      <w:r w:rsidR="00771BA9" w:rsidRPr="0005668F">
        <w:rPr>
          <w:i/>
          <w:szCs w:val="22"/>
        </w:rPr>
        <w:t xml:space="preserve"> о </w:t>
      </w:r>
      <w:r w:rsidR="0088232A" w:rsidRPr="0005668F">
        <w:rPr>
          <w:i/>
          <w:szCs w:val="22"/>
        </w:rPr>
        <w:t xml:space="preserve">порядке </w:t>
      </w:r>
      <w:r w:rsidR="00771BA9" w:rsidRPr="0005668F">
        <w:rPr>
          <w:i/>
          <w:szCs w:val="22"/>
        </w:rPr>
        <w:t>получени</w:t>
      </w:r>
      <w:r w:rsidR="0088232A" w:rsidRPr="0005668F">
        <w:rPr>
          <w:i/>
          <w:szCs w:val="22"/>
        </w:rPr>
        <w:t>я</w:t>
      </w:r>
      <w:r w:rsidR="00771BA9" w:rsidRPr="0005668F">
        <w:rPr>
          <w:i/>
          <w:szCs w:val="22"/>
        </w:rPr>
        <w:t xml:space="preserve"> статуса субъекта оптового рынка и ведения реестра субъектов оптового рынка</w:t>
      </w:r>
      <w:r w:rsidR="00A81265">
        <w:rPr>
          <w:i/>
          <w:szCs w:val="22"/>
        </w:rPr>
        <w:t xml:space="preserve"> </w:t>
      </w:r>
      <w:r w:rsidR="00A81265" w:rsidRPr="00A81265">
        <w:rPr>
          <w:rFonts w:eastAsia="Batang" w:cs="Garamond"/>
          <w:szCs w:val="22"/>
          <w:lang w:eastAsia="ko-KR"/>
        </w:rPr>
        <w:t xml:space="preserve">(Приложение № 1.1 к </w:t>
      </w:r>
      <w:r w:rsidR="00A81265" w:rsidRPr="00A81265">
        <w:rPr>
          <w:rFonts w:eastAsia="Batang" w:cs="Garamond"/>
          <w:i/>
          <w:szCs w:val="22"/>
          <w:lang w:eastAsia="ko-KR"/>
        </w:rPr>
        <w:t>Договору о присоединении к торговой системе оптового рынка</w:t>
      </w:r>
      <w:r w:rsidR="00A81265" w:rsidRPr="00A81265">
        <w:rPr>
          <w:rFonts w:eastAsia="Batang" w:cs="Garamond"/>
          <w:szCs w:val="22"/>
          <w:lang w:eastAsia="ko-KR"/>
        </w:rPr>
        <w:t>)</w:t>
      </w:r>
      <w:r w:rsidRPr="00A81265">
        <w:rPr>
          <w:szCs w:val="22"/>
        </w:rPr>
        <w:t>.</w:t>
      </w:r>
    </w:p>
    <w:p w:rsidR="001C170C" w:rsidRPr="0005668F" w:rsidRDefault="001C170C" w:rsidP="00B56CAB">
      <w:pPr>
        <w:numPr>
          <w:ilvl w:val="0"/>
          <w:numId w:val="25"/>
        </w:numPr>
        <w:tabs>
          <w:tab w:val="left" w:pos="709"/>
        </w:tabs>
        <w:autoSpaceDE w:val="0"/>
        <w:autoSpaceDN w:val="0"/>
        <w:spacing w:before="0" w:after="60"/>
        <w:jc w:val="both"/>
        <w:rPr>
          <w:szCs w:val="22"/>
        </w:rPr>
      </w:pPr>
      <w:r w:rsidRPr="0005668F">
        <w:rPr>
          <w:szCs w:val="22"/>
        </w:rPr>
        <w:t xml:space="preserve">Процедура установления соответствия выполняется КО в </w:t>
      </w:r>
      <w:r w:rsidR="0020118E" w:rsidRPr="0005668F">
        <w:rPr>
          <w:szCs w:val="22"/>
        </w:rPr>
        <w:t>порядке и в сроки, указанные в п. 5.4 настоящего Регламент</w:t>
      </w:r>
      <w:r w:rsidRPr="0005668F">
        <w:rPr>
          <w:szCs w:val="22"/>
        </w:rPr>
        <w:t>.</w:t>
      </w:r>
    </w:p>
    <w:p w:rsidR="001C170C" w:rsidRPr="0005668F" w:rsidRDefault="001C170C" w:rsidP="00B56CAB">
      <w:pPr>
        <w:numPr>
          <w:ilvl w:val="0"/>
          <w:numId w:val="25"/>
        </w:numPr>
        <w:tabs>
          <w:tab w:val="left" w:pos="709"/>
        </w:tabs>
        <w:autoSpaceDE w:val="0"/>
        <w:autoSpaceDN w:val="0"/>
        <w:spacing w:before="0" w:after="60"/>
        <w:jc w:val="both"/>
        <w:rPr>
          <w:szCs w:val="22"/>
        </w:rPr>
      </w:pPr>
      <w:r w:rsidRPr="0005668F">
        <w:rPr>
          <w:szCs w:val="22"/>
        </w:rPr>
        <w:t xml:space="preserve">На стадии проверки технической документации в срок не более 20 (двадцати) рабочих дней проводятся экспертиза технической документации на АИИС КУЭ </w:t>
      </w:r>
      <w:r w:rsidR="005A115A" w:rsidRPr="0005668F">
        <w:rPr>
          <w:szCs w:val="22"/>
        </w:rPr>
        <w:t>Заявителя, метрологическая проверка Актов согласования алгоритмов</w:t>
      </w:r>
      <w:r w:rsidRPr="0005668F">
        <w:rPr>
          <w:szCs w:val="22"/>
        </w:rPr>
        <w:t xml:space="preserve">, метрологическая экспертиза опросных листов </w:t>
      </w:r>
      <w:r w:rsidR="00C23B96" w:rsidRPr="0005668F">
        <w:rPr>
          <w:szCs w:val="22"/>
        </w:rPr>
        <w:t xml:space="preserve">Заявителя </w:t>
      </w:r>
      <w:r w:rsidRPr="0005668F">
        <w:rPr>
          <w:szCs w:val="22"/>
        </w:rPr>
        <w:t>на соответствие требованиям Приложения № 11.4 к настоящему Положению и формирование учетного показателя в программно-аппаратный комплексе КО в соответствии с  Актами согласования  алгоритмов.</w:t>
      </w:r>
    </w:p>
    <w:p w:rsidR="001C170C" w:rsidRPr="0005668F" w:rsidRDefault="001C170C" w:rsidP="00B56CAB">
      <w:pPr>
        <w:numPr>
          <w:ilvl w:val="0"/>
          <w:numId w:val="25"/>
        </w:numPr>
        <w:tabs>
          <w:tab w:val="left" w:pos="709"/>
        </w:tabs>
        <w:autoSpaceDE w:val="0"/>
        <w:autoSpaceDN w:val="0"/>
        <w:spacing w:before="0" w:after="60"/>
        <w:jc w:val="both"/>
        <w:rPr>
          <w:szCs w:val="22"/>
        </w:rPr>
      </w:pPr>
      <w:r w:rsidRPr="0005668F">
        <w:rPr>
          <w:szCs w:val="22"/>
        </w:rPr>
        <w:t xml:space="preserve">По завершении стадии проверки технической документации КО в срок не более 1 (одного) рабочего дня отправляет </w:t>
      </w:r>
      <w:r w:rsidR="00C23B96" w:rsidRPr="0005668F">
        <w:rPr>
          <w:szCs w:val="22"/>
        </w:rPr>
        <w:t xml:space="preserve">Заявителю </w:t>
      </w:r>
      <w:r w:rsidRPr="0005668F">
        <w:rPr>
          <w:szCs w:val="22"/>
        </w:rPr>
        <w:t xml:space="preserve">экспертное заключение о соответствии технической документации на АИИС КУЭ </w:t>
      </w:r>
      <w:r w:rsidR="00C23B96" w:rsidRPr="0005668F">
        <w:rPr>
          <w:szCs w:val="22"/>
        </w:rPr>
        <w:t xml:space="preserve">Заявителя </w:t>
      </w:r>
      <w:r w:rsidRPr="0005668F">
        <w:rPr>
          <w:szCs w:val="22"/>
        </w:rPr>
        <w:t xml:space="preserve">техническим требованиям оптового рынка, результаты расчета учетных показателей, выполненных КО на основании Актов  согласования  алгоритмов и данных АИИС </w:t>
      </w:r>
      <w:r w:rsidR="00C23B96" w:rsidRPr="0005668F">
        <w:rPr>
          <w:szCs w:val="22"/>
        </w:rPr>
        <w:t>Заявителя</w:t>
      </w:r>
      <w:r w:rsidRPr="0005668F">
        <w:rPr>
          <w:szCs w:val="22"/>
        </w:rPr>
        <w:t xml:space="preserve">, а также акт соответствия опросных листов. </w:t>
      </w:r>
      <w:r w:rsidR="00C23B96" w:rsidRPr="0005668F">
        <w:rPr>
          <w:szCs w:val="22"/>
        </w:rPr>
        <w:t xml:space="preserve">Заявитель </w:t>
      </w:r>
      <w:r w:rsidRPr="0005668F">
        <w:rPr>
          <w:szCs w:val="22"/>
        </w:rPr>
        <w:t xml:space="preserve">в срок не более 10 (десяти) рабочих дней с даты получения документов должен подтвердить правильность расчета учетных показателей путем направления письма в КО. Подтвержденный расчет на бумажном носителе предоставляется в  сброшюрованном виде, заверенный подписью уполномоченного лица и печатью </w:t>
      </w:r>
      <w:r w:rsidR="00C23B96" w:rsidRPr="0005668F">
        <w:rPr>
          <w:szCs w:val="22"/>
        </w:rPr>
        <w:t>Заявителя</w:t>
      </w:r>
      <w:r w:rsidRPr="0005668F">
        <w:rPr>
          <w:szCs w:val="22"/>
        </w:rPr>
        <w:t>.</w:t>
      </w:r>
    </w:p>
    <w:p w:rsidR="001C170C" w:rsidRPr="0005668F" w:rsidRDefault="001C170C" w:rsidP="00B56CAB">
      <w:pPr>
        <w:numPr>
          <w:ilvl w:val="0"/>
          <w:numId w:val="25"/>
        </w:numPr>
        <w:tabs>
          <w:tab w:val="left" w:pos="709"/>
        </w:tabs>
        <w:autoSpaceDE w:val="0"/>
        <w:autoSpaceDN w:val="0"/>
        <w:spacing w:before="0" w:after="60"/>
        <w:jc w:val="both"/>
        <w:rPr>
          <w:szCs w:val="22"/>
        </w:rPr>
      </w:pPr>
      <w:r w:rsidRPr="0005668F">
        <w:rPr>
          <w:szCs w:val="22"/>
        </w:rPr>
        <w:t>КО подтверждает положительный результат испытаний по передаче результатов измерений КО и оформляет Протокол предварительных испытаний по передаче результатов измерений в ПАК КО (далее ― ППИ) в случае одновременного выполнения условий:</w:t>
      </w:r>
    </w:p>
    <w:p w:rsidR="001C170C" w:rsidRPr="0005668F" w:rsidRDefault="001C170C" w:rsidP="00B56CAB">
      <w:pPr>
        <w:numPr>
          <w:ilvl w:val="0"/>
          <w:numId w:val="26"/>
        </w:numPr>
        <w:autoSpaceDN w:val="0"/>
        <w:spacing w:before="60" w:after="60"/>
        <w:ind w:hanging="693"/>
        <w:jc w:val="both"/>
        <w:rPr>
          <w:szCs w:val="22"/>
        </w:rPr>
      </w:pPr>
      <w:r w:rsidRPr="0005668F">
        <w:rPr>
          <w:szCs w:val="22"/>
        </w:rPr>
        <w:t xml:space="preserve">соответствия количества и состава измерительных каналов, указанных в представленном </w:t>
      </w:r>
      <w:r w:rsidR="00C23B96" w:rsidRPr="0005668F">
        <w:rPr>
          <w:szCs w:val="22"/>
        </w:rPr>
        <w:t xml:space="preserve">Заявителем </w:t>
      </w:r>
      <w:r w:rsidRPr="0005668F">
        <w:rPr>
          <w:szCs w:val="22"/>
        </w:rPr>
        <w:t xml:space="preserve">Актах согласования алгоритмов количеству и составу передаваемых </w:t>
      </w:r>
      <w:r w:rsidR="00C23B96" w:rsidRPr="0005668F">
        <w:rPr>
          <w:szCs w:val="22"/>
        </w:rPr>
        <w:t xml:space="preserve">Заявителем </w:t>
      </w:r>
      <w:r w:rsidRPr="0005668F">
        <w:rPr>
          <w:szCs w:val="22"/>
        </w:rPr>
        <w:t>результатов измерений в КО;</w:t>
      </w:r>
    </w:p>
    <w:p w:rsidR="001C170C" w:rsidRPr="0005668F" w:rsidRDefault="001C170C" w:rsidP="00B56CAB">
      <w:pPr>
        <w:numPr>
          <w:ilvl w:val="0"/>
          <w:numId w:val="26"/>
        </w:numPr>
        <w:autoSpaceDN w:val="0"/>
        <w:spacing w:before="60" w:after="60"/>
        <w:ind w:hanging="693"/>
        <w:jc w:val="both"/>
        <w:rPr>
          <w:szCs w:val="22"/>
        </w:rPr>
      </w:pPr>
      <w:r w:rsidRPr="0005668F">
        <w:rPr>
          <w:szCs w:val="22"/>
        </w:rPr>
        <w:t xml:space="preserve">выполнения требований </w:t>
      </w:r>
      <w:r w:rsidRPr="0005668F">
        <w:rPr>
          <w:i/>
          <w:szCs w:val="22"/>
        </w:rPr>
        <w:t>Формата и регламента предоставления результатов измерений</w:t>
      </w:r>
      <w:r w:rsidR="00253066" w:rsidRPr="0005668F">
        <w:rPr>
          <w:szCs w:val="22"/>
        </w:rPr>
        <w:t xml:space="preserve"> </w:t>
      </w:r>
      <w:r w:rsidR="00253066" w:rsidRPr="0005668F">
        <w:rPr>
          <w:i/>
          <w:szCs w:val="22"/>
        </w:rPr>
        <w:t xml:space="preserve">по точкам измерений, точкам поставки и учетным показателям, информации о </w:t>
      </w:r>
      <w:r w:rsidRPr="0005668F">
        <w:rPr>
          <w:i/>
          <w:szCs w:val="22"/>
        </w:rPr>
        <w:t>состояни</w:t>
      </w:r>
      <w:r w:rsidR="00253066" w:rsidRPr="0005668F">
        <w:rPr>
          <w:i/>
          <w:szCs w:val="22"/>
        </w:rPr>
        <w:t>и</w:t>
      </w:r>
      <w:r w:rsidRPr="0005668F">
        <w:rPr>
          <w:i/>
          <w:szCs w:val="22"/>
        </w:rPr>
        <w:t xml:space="preserve"> средств в КО</w:t>
      </w:r>
      <w:r w:rsidRPr="0005668F">
        <w:rPr>
          <w:szCs w:val="22"/>
        </w:rPr>
        <w:t xml:space="preserve"> (Приложение № 11.1.1 к </w:t>
      </w:r>
      <w:r w:rsidR="00253066" w:rsidRPr="0005668F">
        <w:rPr>
          <w:i/>
          <w:szCs w:val="22"/>
        </w:rPr>
        <w:t>Положению о</w:t>
      </w:r>
      <w:r w:rsidR="00376667" w:rsidRPr="0005668F">
        <w:rPr>
          <w:i/>
          <w:szCs w:val="22"/>
        </w:rPr>
        <w:t xml:space="preserve"> порядке</w:t>
      </w:r>
      <w:r w:rsidR="00253066" w:rsidRPr="0005668F">
        <w:rPr>
          <w:i/>
          <w:szCs w:val="22"/>
        </w:rPr>
        <w:t xml:space="preserve"> получени</w:t>
      </w:r>
      <w:r w:rsidR="004E3030" w:rsidRPr="0005668F">
        <w:rPr>
          <w:i/>
          <w:szCs w:val="22"/>
        </w:rPr>
        <w:t>я</w:t>
      </w:r>
      <w:r w:rsidR="00253066" w:rsidRPr="0005668F">
        <w:rPr>
          <w:i/>
          <w:szCs w:val="22"/>
        </w:rPr>
        <w:t xml:space="preserve"> статуса субъекта оптового рынка и ведения реестра субъектов оптового рынка</w:t>
      </w:r>
      <w:r w:rsidR="00A81265">
        <w:rPr>
          <w:i/>
          <w:szCs w:val="22"/>
        </w:rPr>
        <w:t xml:space="preserve"> </w:t>
      </w:r>
      <w:r w:rsidR="00A81265" w:rsidRPr="00A81265">
        <w:rPr>
          <w:rFonts w:eastAsia="Batang" w:cs="Garamond"/>
          <w:szCs w:val="22"/>
          <w:lang w:eastAsia="ko-KR"/>
        </w:rPr>
        <w:t xml:space="preserve">(Приложение № 1.1 к </w:t>
      </w:r>
      <w:r w:rsidR="00A81265" w:rsidRPr="00A81265">
        <w:rPr>
          <w:rFonts w:eastAsia="Batang" w:cs="Garamond"/>
          <w:i/>
          <w:szCs w:val="22"/>
          <w:lang w:eastAsia="ko-KR"/>
        </w:rPr>
        <w:t>Договору о присоединении к торговой системе оптового рынка</w:t>
      </w:r>
      <w:r w:rsidRPr="00A81265">
        <w:rPr>
          <w:szCs w:val="22"/>
        </w:rPr>
        <w:t>)</w:t>
      </w:r>
      <w:r w:rsidRPr="0005668F">
        <w:rPr>
          <w:szCs w:val="22"/>
        </w:rPr>
        <w:t xml:space="preserve"> как минимум в течение непрерывных 15 календарных дней  в периоде, в течение которого проводятся испытания;</w:t>
      </w:r>
    </w:p>
    <w:p w:rsidR="007C3239" w:rsidRPr="0005668F" w:rsidRDefault="007C3239" w:rsidP="00B56CAB">
      <w:pPr>
        <w:numPr>
          <w:ilvl w:val="0"/>
          <w:numId w:val="26"/>
        </w:numPr>
        <w:autoSpaceDN w:val="0"/>
        <w:spacing w:before="60" w:after="60"/>
        <w:ind w:hanging="693"/>
        <w:jc w:val="both"/>
        <w:rPr>
          <w:szCs w:val="22"/>
        </w:rPr>
      </w:pPr>
      <w:r w:rsidRPr="0005668F">
        <w:rPr>
          <w:szCs w:val="22"/>
        </w:rPr>
        <w:t>н</w:t>
      </w:r>
      <w:r w:rsidR="00FF304F" w:rsidRPr="0005668F">
        <w:rPr>
          <w:szCs w:val="22"/>
        </w:rPr>
        <w:t>е</w:t>
      </w:r>
      <w:r w:rsidRPr="0005668F">
        <w:rPr>
          <w:szCs w:val="22"/>
        </w:rPr>
        <w:t>превышения максимально допустимых величин расхождений часовых приращений значений электроэнергии в точке (точках) поставки, а также  значений учетных показателей, рассчитанных в АИИС  Заявителя и в ПАК КО;</w:t>
      </w:r>
    </w:p>
    <w:p w:rsidR="001C170C" w:rsidRPr="0005668F" w:rsidRDefault="001C170C" w:rsidP="00B56CAB">
      <w:pPr>
        <w:numPr>
          <w:ilvl w:val="0"/>
          <w:numId w:val="26"/>
        </w:numPr>
        <w:autoSpaceDN w:val="0"/>
        <w:spacing w:before="60" w:after="60"/>
        <w:ind w:hanging="693"/>
        <w:jc w:val="both"/>
        <w:rPr>
          <w:szCs w:val="22"/>
        </w:rPr>
      </w:pPr>
      <w:r w:rsidRPr="0005668F">
        <w:rPr>
          <w:szCs w:val="22"/>
        </w:rPr>
        <w:t>отсутствии  в БД КО результатов измерений с признаком некоммерческой информации как минимум за один календарный месяц;</w:t>
      </w:r>
    </w:p>
    <w:p w:rsidR="001C170C" w:rsidRPr="0005668F" w:rsidRDefault="001C170C" w:rsidP="00B56CAB">
      <w:pPr>
        <w:numPr>
          <w:ilvl w:val="0"/>
          <w:numId w:val="26"/>
        </w:numPr>
        <w:autoSpaceDN w:val="0"/>
        <w:spacing w:before="60" w:after="60"/>
        <w:ind w:hanging="693"/>
        <w:jc w:val="both"/>
        <w:rPr>
          <w:szCs w:val="22"/>
        </w:rPr>
      </w:pPr>
      <w:r w:rsidRPr="0005668F">
        <w:rPr>
          <w:szCs w:val="22"/>
        </w:rPr>
        <w:t xml:space="preserve">подтверждения </w:t>
      </w:r>
      <w:r w:rsidR="00C23B96" w:rsidRPr="0005668F">
        <w:rPr>
          <w:szCs w:val="22"/>
        </w:rPr>
        <w:t>Заявителем</w:t>
      </w:r>
      <w:r w:rsidRPr="0005668F">
        <w:rPr>
          <w:szCs w:val="22"/>
        </w:rPr>
        <w:t xml:space="preserve">, что рассчитанные в ПАК КО учетные показатели рассчитаны правильно в соответствии с заявленными  </w:t>
      </w:r>
      <w:r w:rsidR="00C23B96" w:rsidRPr="0005668F">
        <w:rPr>
          <w:szCs w:val="22"/>
        </w:rPr>
        <w:t xml:space="preserve">Заявителем </w:t>
      </w:r>
      <w:r w:rsidRPr="0005668F">
        <w:rPr>
          <w:szCs w:val="22"/>
        </w:rPr>
        <w:t>Актами согласования  алгоритма за календарный месяц;</w:t>
      </w:r>
    </w:p>
    <w:p w:rsidR="001C170C" w:rsidRPr="0005668F" w:rsidRDefault="001C170C" w:rsidP="00B56CAB">
      <w:pPr>
        <w:numPr>
          <w:ilvl w:val="0"/>
          <w:numId w:val="26"/>
        </w:numPr>
        <w:autoSpaceDN w:val="0"/>
        <w:spacing w:before="60" w:after="60"/>
        <w:ind w:hanging="693"/>
        <w:jc w:val="both"/>
        <w:rPr>
          <w:szCs w:val="22"/>
        </w:rPr>
      </w:pPr>
      <w:r w:rsidRPr="0005668F">
        <w:rPr>
          <w:szCs w:val="22"/>
        </w:rPr>
        <w:t xml:space="preserve">положительного результата </w:t>
      </w:r>
      <w:r w:rsidR="0005668F" w:rsidRPr="0005668F">
        <w:rPr>
          <w:szCs w:val="22"/>
        </w:rPr>
        <w:t xml:space="preserve">проведенных испытаний </w:t>
      </w:r>
      <w:r w:rsidRPr="0005668F">
        <w:rPr>
          <w:szCs w:val="22"/>
        </w:rPr>
        <w:t>в</w:t>
      </w:r>
      <w:r w:rsidR="00BC7D87" w:rsidRPr="0005668F">
        <w:rPr>
          <w:szCs w:val="22"/>
        </w:rPr>
        <w:t xml:space="preserve"> соответствии с параметром ПФ32;</w:t>
      </w:r>
    </w:p>
    <w:p w:rsidR="00BC7D87" w:rsidRPr="0005668F" w:rsidRDefault="00BC7D87" w:rsidP="00BC7D87">
      <w:pPr>
        <w:numPr>
          <w:ilvl w:val="0"/>
          <w:numId w:val="26"/>
        </w:numPr>
        <w:autoSpaceDN w:val="0"/>
        <w:spacing w:before="60" w:after="60"/>
        <w:ind w:hanging="693"/>
        <w:jc w:val="both"/>
        <w:rPr>
          <w:szCs w:val="22"/>
        </w:rPr>
      </w:pPr>
      <w:r w:rsidRPr="0005668F">
        <w:rPr>
          <w:szCs w:val="22"/>
        </w:rPr>
        <w:t>проверки идентичности результатов измерений, хранящихся в базе данных АИИС  Заявителя и переданных в КО.</w:t>
      </w:r>
    </w:p>
    <w:p w:rsidR="00530282" w:rsidRPr="0005668F" w:rsidRDefault="00530282" w:rsidP="001C170C">
      <w:pPr>
        <w:tabs>
          <w:tab w:val="left" w:pos="709"/>
        </w:tabs>
        <w:spacing w:after="60"/>
        <w:ind w:left="502"/>
        <w:jc w:val="both"/>
        <w:rPr>
          <w:szCs w:val="22"/>
        </w:rPr>
      </w:pPr>
      <w:r w:rsidRPr="0005668F">
        <w:rPr>
          <w:szCs w:val="22"/>
        </w:rPr>
        <w:lastRenderedPageBreak/>
        <w:t>Величина расхождений часовых приращений значений электроэнергии для каждой точки поставки определяется КО раздельно в направлениях «прием» и «отдача» в каждый отчетный час. Максимальная допустимая величина расхождений определяется для каждого направления величины активной электроэнергии в точке поставки как  ±2 кВт∙ч*</w:t>
      </w:r>
      <w:r w:rsidRPr="0005668F">
        <w:rPr>
          <w:i/>
          <w:szCs w:val="22"/>
          <w:lang w:val="en-US"/>
        </w:rPr>
        <w:t>m</w:t>
      </w:r>
      <w:r w:rsidRPr="0005668F">
        <w:rPr>
          <w:szCs w:val="22"/>
        </w:rPr>
        <w:t xml:space="preserve">, где </w:t>
      </w:r>
      <w:r w:rsidRPr="0005668F">
        <w:rPr>
          <w:i/>
          <w:szCs w:val="22"/>
          <w:lang w:val="en-US"/>
        </w:rPr>
        <w:t>m</w:t>
      </w:r>
      <w:r w:rsidRPr="0005668F">
        <w:rPr>
          <w:i/>
          <w:szCs w:val="22"/>
        </w:rPr>
        <w:t xml:space="preserve"> </w:t>
      </w:r>
      <w:r w:rsidRPr="0005668F">
        <w:rPr>
          <w:szCs w:val="22"/>
        </w:rPr>
        <w:t>− количество каналов измерения активной энергии, обеспечивающих расчет значений электроэнергии в точке поставки в соответствующем направлении («прием» или «отдача»). Количество измерительных каналов, входящих в формулы расчета потерь, при расчете максимальной допустимой величины расхождений не учитываются. Максимальная допустимая величина расхождений выражается в целых кВт∙ч.</w:t>
      </w:r>
    </w:p>
    <w:p w:rsidR="001C170C" w:rsidRPr="0005668F" w:rsidRDefault="00530282" w:rsidP="001C170C">
      <w:pPr>
        <w:tabs>
          <w:tab w:val="left" w:pos="709"/>
        </w:tabs>
        <w:spacing w:after="60"/>
        <w:ind w:left="502"/>
        <w:jc w:val="both"/>
        <w:rPr>
          <w:szCs w:val="22"/>
        </w:rPr>
      </w:pPr>
      <w:r w:rsidRPr="0005668F">
        <w:rPr>
          <w:szCs w:val="22"/>
        </w:rPr>
        <w:t>При этом</w:t>
      </w:r>
      <w:r w:rsidR="001C170C" w:rsidRPr="0005668F">
        <w:rPr>
          <w:szCs w:val="22"/>
        </w:rPr>
        <w:t xml:space="preserve"> в случае если КО было зафиксировано нарушение Формата и регламента предоставления результатов измерений, состояний средств и объектов измерений в КО (Приложение № 11.1.1 к настоящему Положению)  в период подтверждения результатов расчета </w:t>
      </w:r>
      <w:r w:rsidR="004A073A" w:rsidRPr="0005668F">
        <w:rPr>
          <w:szCs w:val="22"/>
        </w:rPr>
        <w:t xml:space="preserve">Заявителем </w:t>
      </w:r>
      <w:r w:rsidR="001C170C" w:rsidRPr="0005668F">
        <w:rPr>
          <w:szCs w:val="22"/>
        </w:rPr>
        <w:t xml:space="preserve">и оформления Протокола. Возобновление оформления Протокола предварительных испытаний может быть осуществлено КО после  выполнения </w:t>
      </w:r>
      <w:r w:rsidR="00C23B96" w:rsidRPr="0005668F">
        <w:rPr>
          <w:szCs w:val="22"/>
        </w:rPr>
        <w:t xml:space="preserve">Заявителем </w:t>
      </w:r>
      <w:r w:rsidR="001C170C" w:rsidRPr="0005668F">
        <w:rPr>
          <w:szCs w:val="22"/>
        </w:rPr>
        <w:t xml:space="preserve">как минимум в течение 15 непрерывных календарных дней требований (Приложение № 11.1.1 к </w:t>
      </w:r>
      <w:r w:rsidR="006A7CB4" w:rsidRPr="0005668F">
        <w:rPr>
          <w:i/>
          <w:szCs w:val="22"/>
        </w:rPr>
        <w:t xml:space="preserve">Положению о </w:t>
      </w:r>
      <w:r w:rsidR="00281621" w:rsidRPr="0005668F">
        <w:rPr>
          <w:i/>
          <w:szCs w:val="22"/>
        </w:rPr>
        <w:t xml:space="preserve">порядке </w:t>
      </w:r>
      <w:r w:rsidR="006A7CB4" w:rsidRPr="0005668F">
        <w:rPr>
          <w:i/>
          <w:szCs w:val="22"/>
        </w:rPr>
        <w:t>получени</w:t>
      </w:r>
      <w:r w:rsidR="00281621" w:rsidRPr="0005668F">
        <w:rPr>
          <w:i/>
          <w:szCs w:val="22"/>
        </w:rPr>
        <w:t>я</w:t>
      </w:r>
      <w:r w:rsidR="006A7CB4" w:rsidRPr="0005668F">
        <w:rPr>
          <w:i/>
          <w:szCs w:val="22"/>
        </w:rPr>
        <w:t xml:space="preserve"> статуса субъекта оптового рынка и ведения реестра субъектов оптового рынка</w:t>
      </w:r>
      <w:r w:rsidR="00A81265">
        <w:rPr>
          <w:i/>
          <w:szCs w:val="22"/>
        </w:rPr>
        <w:t xml:space="preserve"> </w:t>
      </w:r>
      <w:r w:rsidR="00A81265" w:rsidRPr="00A81265">
        <w:rPr>
          <w:rFonts w:eastAsia="Batang" w:cs="Garamond"/>
          <w:szCs w:val="22"/>
          <w:lang w:eastAsia="ko-KR"/>
        </w:rPr>
        <w:t xml:space="preserve">(Приложение № 1.1 к </w:t>
      </w:r>
      <w:r w:rsidR="00A81265" w:rsidRPr="00A81265">
        <w:rPr>
          <w:rFonts w:eastAsia="Batang" w:cs="Garamond"/>
          <w:i/>
          <w:szCs w:val="22"/>
          <w:lang w:eastAsia="ko-KR"/>
        </w:rPr>
        <w:t>Договору о присоединении к торговой системе оптового рынка</w:t>
      </w:r>
      <w:r w:rsidR="001C170C" w:rsidRPr="0005668F">
        <w:rPr>
          <w:szCs w:val="22"/>
        </w:rPr>
        <w:t>).</w:t>
      </w:r>
    </w:p>
    <w:p w:rsidR="001C170C" w:rsidRPr="0005668F" w:rsidRDefault="0005668F" w:rsidP="001C170C">
      <w:pPr>
        <w:tabs>
          <w:tab w:val="left" w:pos="709"/>
        </w:tabs>
        <w:spacing w:after="60"/>
        <w:ind w:left="502"/>
        <w:jc w:val="both"/>
        <w:rPr>
          <w:szCs w:val="22"/>
        </w:rPr>
      </w:pPr>
      <w:r w:rsidRPr="0005668F">
        <w:rPr>
          <w:szCs w:val="22"/>
        </w:rPr>
        <w:t>При выявлении несовпадения результатов измерений, информации о состоянии  средств измерений переданных Заявителем в ПАК КО и данных, переданных УДК в ПАК КО</w:t>
      </w:r>
      <w:r w:rsidR="001C170C" w:rsidRPr="0005668F">
        <w:rPr>
          <w:szCs w:val="22"/>
        </w:rPr>
        <w:t xml:space="preserve"> (параметр ПФ32), КО фиксирует отказ по оформлению Протокола   предварительных испытаний. </w:t>
      </w:r>
    </w:p>
    <w:p w:rsidR="001C170C" w:rsidRPr="0005668F" w:rsidRDefault="001C170C" w:rsidP="001C170C">
      <w:pPr>
        <w:tabs>
          <w:tab w:val="left" w:pos="709"/>
        </w:tabs>
        <w:spacing w:after="60"/>
        <w:ind w:left="502"/>
        <w:jc w:val="both"/>
        <w:rPr>
          <w:szCs w:val="22"/>
        </w:rPr>
      </w:pPr>
      <w:r w:rsidRPr="0005668F">
        <w:rPr>
          <w:szCs w:val="22"/>
        </w:rPr>
        <w:t>Возобновление оформления Протокола предварительных испытаний может быть осуществлено КО только после положительного результата выездной проверки на энергообъект.</w:t>
      </w:r>
    </w:p>
    <w:p w:rsidR="001C170C" w:rsidRPr="0005668F" w:rsidRDefault="001C170C" w:rsidP="00B56CAB">
      <w:pPr>
        <w:numPr>
          <w:ilvl w:val="0"/>
          <w:numId w:val="25"/>
        </w:numPr>
        <w:autoSpaceDE w:val="0"/>
        <w:autoSpaceDN w:val="0"/>
        <w:spacing w:before="0" w:line="276" w:lineRule="auto"/>
        <w:jc w:val="both"/>
        <w:rPr>
          <w:szCs w:val="22"/>
        </w:rPr>
      </w:pPr>
      <w:r w:rsidRPr="0005668F">
        <w:rPr>
          <w:szCs w:val="22"/>
        </w:rPr>
        <w:t xml:space="preserve">При наличии положительного экспертного заключения по технической документации АИИС КУЭ и условии осуществления передачи результатов измерений КО в соответствии с требованиями Приложения 11.1.1 к настоящему Положению КО проводит в срок не более 17 (семнадцати) рабочих дней вторую стадию процедуры установления соответствия АИИС КУЭ </w:t>
      </w:r>
      <w:r w:rsidR="00C23B96" w:rsidRPr="0005668F">
        <w:rPr>
          <w:szCs w:val="22"/>
        </w:rPr>
        <w:t xml:space="preserve">Заявителя </w:t>
      </w:r>
      <w:r w:rsidRPr="0005668F">
        <w:rPr>
          <w:szCs w:val="22"/>
        </w:rPr>
        <w:t>техническим требованиям – испытания АИИС в соответствии с требованиями, определенными Приложением 11.5 к настоящему Положению.</w:t>
      </w:r>
    </w:p>
    <w:p w:rsidR="001C170C" w:rsidRPr="0005668F" w:rsidRDefault="001C170C" w:rsidP="001C170C">
      <w:pPr>
        <w:spacing w:line="276" w:lineRule="auto"/>
        <w:ind w:left="502"/>
        <w:jc w:val="both"/>
        <w:rPr>
          <w:szCs w:val="22"/>
        </w:rPr>
      </w:pPr>
      <w:r w:rsidRPr="0005668F">
        <w:rPr>
          <w:szCs w:val="22"/>
        </w:rPr>
        <w:t xml:space="preserve">КО в течение 2 (двух) рабочих дней после выдачи положительного экспертного заключения о соответствии предоставленной документации техническим требованиям оптового рынка и не позднее, чем за 10 (десять) рабочих дней до предполагаемой даты прибытия на энергообъекты, на которых размещены компоненты АИИС КУЭ направляет </w:t>
      </w:r>
      <w:r w:rsidR="00C23B96" w:rsidRPr="0005668F">
        <w:rPr>
          <w:szCs w:val="22"/>
        </w:rPr>
        <w:t xml:space="preserve">Заявителю </w:t>
      </w:r>
      <w:r w:rsidRPr="0005668F">
        <w:rPr>
          <w:szCs w:val="22"/>
        </w:rPr>
        <w:t xml:space="preserve">уведомление о направлении своих уполномоченных представителей на энергообъекты в виде почтового отправления с уведомлением о вручении, а также по факсимильной связи. </w:t>
      </w:r>
      <w:r w:rsidR="00C23B96" w:rsidRPr="0005668F">
        <w:rPr>
          <w:szCs w:val="22"/>
        </w:rPr>
        <w:t xml:space="preserve">Заявитель </w:t>
      </w:r>
      <w:r w:rsidRPr="0005668F">
        <w:rPr>
          <w:szCs w:val="22"/>
        </w:rPr>
        <w:t xml:space="preserve">подтверждает дату начала испытаний и не позднее 7 (семи) рабочих дней до этой даты направляет в КО уведомление о проведении испытаний для передачи его КО. Выездные испытания на энергообъектах проводятся не более 5 (пяти) рабочих дней на основании приказа </w:t>
      </w:r>
      <w:r w:rsidR="00C23B96" w:rsidRPr="0005668F">
        <w:rPr>
          <w:szCs w:val="22"/>
        </w:rPr>
        <w:t xml:space="preserve">Заявитель </w:t>
      </w:r>
      <w:r w:rsidRPr="0005668F">
        <w:rPr>
          <w:szCs w:val="22"/>
        </w:rPr>
        <w:t xml:space="preserve">о проведении испытаний для целей установления соответствия АИИС КУЭ техническим требованиям оптового рынка предоставляемого </w:t>
      </w:r>
      <w:r w:rsidR="00C23B96" w:rsidRPr="0005668F">
        <w:rPr>
          <w:szCs w:val="22"/>
        </w:rPr>
        <w:t xml:space="preserve">Заявителем </w:t>
      </w:r>
      <w:r w:rsidRPr="0005668F">
        <w:rPr>
          <w:szCs w:val="22"/>
        </w:rPr>
        <w:t>уполномоченному представителю КО при испытаниях на энергообъекте.</w:t>
      </w:r>
    </w:p>
    <w:p w:rsidR="001C170C" w:rsidRPr="0005668F" w:rsidRDefault="001C170C" w:rsidP="001C170C">
      <w:pPr>
        <w:spacing w:line="276" w:lineRule="auto"/>
        <w:ind w:left="502"/>
        <w:jc w:val="both"/>
        <w:rPr>
          <w:szCs w:val="22"/>
        </w:rPr>
      </w:pPr>
      <w:r w:rsidRPr="0005668F">
        <w:rPr>
          <w:szCs w:val="22"/>
        </w:rPr>
        <w:t xml:space="preserve">Непредставление </w:t>
      </w:r>
      <w:r w:rsidR="00C23B96" w:rsidRPr="0005668F">
        <w:rPr>
          <w:szCs w:val="22"/>
        </w:rPr>
        <w:t xml:space="preserve">Заявителем </w:t>
      </w:r>
      <w:r w:rsidRPr="0005668F">
        <w:rPr>
          <w:szCs w:val="22"/>
        </w:rPr>
        <w:t xml:space="preserve">в КО уведомления о проведении испытаний на энергообъекте, а также отказ </w:t>
      </w:r>
      <w:r w:rsidR="00C23B96" w:rsidRPr="0005668F">
        <w:rPr>
          <w:szCs w:val="22"/>
        </w:rPr>
        <w:t xml:space="preserve">Заявителя </w:t>
      </w:r>
      <w:r w:rsidRPr="0005668F">
        <w:rPr>
          <w:szCs w:val="22"/>
        </w:rPr>
        <w:t xml:space="preserve">уполномоченным представителям КО в допуске на энергообъекты для проведения испытаний АИИС КУЭ </w:t>
      </w:r>
      <w:r w:rsidR="00C23B96" w:rsidRPr="0005668F">
        <w:rPr>
          <w:szCs w:val="22"/>
        </w:rPr>
        <w:t xml:space="preserve">Заявителя </w:t>
      </w:r>
      <w:r w:rsidRPr="0005668F">
        <w:rPr>
          <w:szCs w:val="22"/>
        </w:rPr>
        <w:t xml:space="preserve">являются основанием для отказа в установлении соответствия техническим требованиям системы коммерческого учета, используемой </w:t>
      </w:r>
      <w:r w:rsidR="00C23B96" w:rsidRPr="0005668F">
        <w:rPr>
          <w:szCs w:val="22"/>
        </w:rPr>
        <w:t>Заявителем</w:t>
      </w:r>
      <w:r w:rsidRPr="0005668F">
        <w:rPr>
          <w:szCs w:val="22"/>
        </w:rPr>
        <w:t>.</w:t>
      </w:r>
    </w:p>
    <w:p w:rsidR="001C170C" w:rsidRPr="0005668F" w:rsidRDefault="001C170C" w:rsidP="00B56CAB">
      <w:pPr>
        <w:numPr>
          <w:ilvl w:val="0"/>
          <w:numId w:val="25"/>
        </w:numPr>
        <w:autoSpaceDE w:val="0"/>
        <w:autoSpaceDN w:val="0"/>
        <w:spacing w:before="0"/>
        <w:jc w:val="both"/>
        <w:rPr>
          <w:szCs w:val="22"/>
        </w:rPr>
      </w:pPr>
      <w:r w:rsidRPr="0005668F">
        <w:rPr>
          <w:szCs w:val="22"/>
        </w:rPr>
        <w:t xml:space="preserve">На основании положительного экспертного заключения о соответствии технической документации АИИС КУЭ </w:t>
      </w:r>
      <w:r w:rsidR="00C23B96" w:rsidRPr="0005668F">
        <w:rPr>
          <w:szCs w:val="22"/>
        </w:rPr>
        <w:t xml:space="preserve">Заявителя </w:t>
      </w:r>
      <w:r w:rsidRPr="0005668F">
        <w:rPr>
          <w:szCs w:val="22"/>
        </w:rPr>
        <w:t xml:space="preserve">техническим требованиям и положительных результатах испытаний АИИС, КО в срок не более 2 (двух) рабочих дней с даты завершения испытаний оформляет Акт о соответствии АИИС КУЭ (форма 2). КО уведомляет </w:t>
      </w:r>
      <w:r w:rsidR="00C23B96" w:rsidRPr="0005668F">
        <w:rPr>
          <w:szCs w:val="22"/>
        </w:rPr>
        <w:t xml:space="preserve">Заявителя </w:t>
      </w:r>
      <w:r w:rsidRPr="0005668F">
        <w:rPr>
          <w:szCs w:val="22"/>
        </w:rPr>
        <w:t xml:space="preserve">о </w:t>
      </w:r>
      <w:r w:rsidRPr="0005668F">
        <w:rPr>
          <w:szCs w:val="22"/>
        </w:rPr>
        <w:lastRenderedPageBreak/>
        <w:t xml:space="preserve">необходимости подписания Акта о соответствии АИИС КУЭ по телефону, электронной почте или с использованием факсимильной связи и в течение 5 (пяти) рабочих дней с даты оформления указанного акта направляет его для согласования Заявителю в виде почтового отправления с описью вложений и уведомлением о вручении, в случае, если </w:t>
      </w:r>
      <w:r w:rsidR="00C23B96" w:rsidRPr="0005668F">
        <w:rPr>
          <w:szCs w:val="22"/>
        </w:rPr>
        <w:t xml:space="preserve">Заявитель </w:t>
      </w:r>
      <w:r w:rsidRPr="0005668F">
        <w:rPr>
          <w:szCs w:val="22"/>
        </w:rPr>
        <w:t>не согласовал указанный Акт в явочном порядке в течение указанных 5 (пяти) рабочих дней.</w:t>
      </w:r>
    </w:p>
    <w:p w:rsidR="001C170C" w:rsidRPr="0005668F" w:rsidRDefault="001C170C" w:rsidP="00B56CAB">
      <w:pPr>
        <w:numPr>
          <w:ilvl w:val="0"/>
          <w:numId w:val="25"/>
        </w:numPr>
        <w:autoSpaceDE w:val="0"/>
        <w:autoSpaceDN w:val="0"/>
        <w:spacing w:before="0" w:after="60"/>
        <w:jc w:val="both"/>
        <w:rPr>
          <w:szCs w:val="22"/>
        </w:rPr>
      </w:pPr>
      <w:r w:rsidRPr="0005668F">
        <w:rPr>
          <w:szCs w:val="22"/>
        </w:rPr>
        <w:t xml:space="preserve">КО утверждает Акт о соответствии АИИС КУЭ, согласованный </w:t>
      </w:r>
      <w:r w:rsidR="00C23B96" w:rsidRPr="0005668F">
        <w:rPr>
          <w:szCs w:val="22"/>
        </w:rPr>
        <w:t>Заявителем</w:t>
      </w:r>
      <w:r w:rsidRPr="0005668F">
        <w:rPr>
          <w:szCs w:val="22"/>
        </w:rPr>
        <w:t xml:space="preserve">, в течение 1 (одного) рабочего дня с даты его получения от </w:t>
      </w:r>
      <w:r w:rsidR="00C23B96" w:rsidRPr="0005668F">
        <w:rPr>
          <w:szCs w:val="22"/>
        </w:rPr>
        <w:t>Заявителя</w:t>
      </w:r>
      <w:r w:rsidRPr="0005668F">
        <w:rPr>
          <w:szCs w:val="22"/>
        </w:rPr>
        <w:t xml:space="preserve">. </w:t>
      </w:r>
    </w:p>
    <w:p w:rsidR="001C170C" w:rsidRPr="0005668F" w:rsidRDefault="001C170C" w:rsidP="00B56CAB">
      <w:pPr>
        <w:numPr>
          <w:ilvl w:val="0"/>
          <w:numId w:val="25"/>
        </w:numPr>
        <w:autoSpaceDE w:val="0"/>
        <w:autoSpaceDN w:val="0"/>
        <w:spacing w:before="0"/>
        <w:jc w:val="both"/>
        <w:rPr>
          <w:szCs w:val="22"/>
        </w:rPr>
      </w:pPr>
      <w:r w:rsidRPr="0005668F">
        <w:rPr>
          <w:szCs w:val="22"/>
        </w:rPr>
        <w:t xml:space="preserve">Если при проведении процедуры установления соответствия АИИС КУЭ </w:t>
      </w:r>
      <w:r w:rsidR="00C23B96" w:rsidRPr="0005668F">
        <w:rPr>
          <w:szCs w:val="22"/>
        </w:rPr>
        <w:t xml:space="preserve">Заявителя </w:t>
      </w:r>
      <w:r w:rsidRPr="0005668F">
        <w:rPr>
          <w:szCs w:val="22"/>
        </w:rPr>
        <w:t xml:space="preserve">техническим требованиям КО подготовил заключение о несоответствии технической документации и (или) об установлении несоответствия АИИС </w:t>
      </w:r>
      <w:r w:rsidR="00C23B96" w:rsidRPr="0005668F">
        <w:rPr>
          <w:szCs w:val="22"/>
        </w:rPr>
        <w:t xml:space="preserve">Заявителя </w:t>
      </w:r>
      <w:r w:rsidRPr="0005668F">
        <w:rPr>
          <w:szCs w:val="22"/>
        </w:rPr>
        <w:t>по результатам испытаний, КО в срок не позднее 1 (одного) рабочего дня с момента подг</w:t>
      </w:r>
      <w:r w:rsidRPr="0005668F">
        <w:rPr>
          <w:iCs/>
          <w:szCs w:val="22"/>
        </w:rPr>
        <w:t>отовки этих заключений</w:t>
      </w:r>
      <w:r w:rsidRPr="0005668F">
        <w:rPr>
          <w:bCs/>
          <w:iCs/>
          <w:szCs w:val="22"/>
        </w:rPr>
        <w:t xml:space="preserve"> обязан направит</w:t>
      </w:r>
      <w:r w:rsidRPr="0005668F">
        <w:rPr>
          <w:iCs/>
          <w:szCs w:val="22"/>
        </w:rPr>
        <w:t xml:space="preserve">ь их </w:t>
      </w:r>
      <w:r w:rsidR="00C23B96" w:rsidRPr="0005668F">
        <w:rPr>
          <w:szCs w:val="22"/>
        </w:rPr>
        <w:t>Заявителю</w:t>
      </w:r>
      <w:r w:rsidRPr="0005668F">
        <w:rPr>
          <w:iCs/>
          <w:szCs w:val="22"/>
        </w:rPr>
        <w:t xml:space="preserve">. Экспертное заключение </w:t>
      </w:r>
      <w:r w:rsidRPr="0005668F">
        <w:rPr>
          <w:bCs/>
          <w:iCs/>
          <w:szCs w:val="22"/>
        </w:rPr>
        <w:t>о несоответствии</w:t>
      </w:r>
      <w:r w:rsidRPr="0005668F">
        <w:rPr>
          <w:iCs/>
          <w:szCs w:val="22"/>
        </w:rPr>
        <w:t xml:space="preserve"> предоставленной документации техническим требованиям оптового рынка должно</w:t>
      </w:r>
      <w:r w:rsidRPr="0005668F">
        <w:rPr>
          <w:szCs w:val="22"/>
        </w:rPr>
        <w:t xml:space="preserve"> содержать полный</w:t>
      </w:r>
      <w:r w:rsidRPr="0005668F">
        <w:rPr>
          <w:iCs/>
          <w:szCs w:val="22"/>
        </w:rPr>
        <w:t xml:space="preserve"> </w:t>
      </w:r>
      <w:r w:rsidRPr="0005668F">
        <w:rPr>
          <w:szCs w:val="22"/>
        </w:rPr>
        <w:t>перечень подлежащи</w:t>
      </w:r>
      <w:r w:rsidRPr="0005668F">
        <w:rPr>
          <w:bCs/>
          <w:szCs w:val="22"/>
        </w:rPr>
        <w:t>х устранению</w:t>
      </w:r>
      <w:r w:rsidRPr="0005668F">
        <w:rPr>
          <w:szCs w:val="22"/>
        </w:rPr>
        <w:t xml:space="preserve"> замечаний. </w:t>
      </w:r>
      <w:r w:rsidR="00C23B96" w:rsidRPr="0005668F">
        <w:rPr>
          <w:szCs w:val="22"/>
        </w:rPr>
        <w:t xml:space="preserve">Заявитель </w:t>
      </w:r>
      <w:r w:rsidRPr="0005668F">
        <w:rPr>
          <w:szCs w:val="22"/>
        </w:rPr>
        <w:t xml:space="preserve">обязан предоставить </w:t>
      </w:r>
      <w:r w:rsidRPr="0005668F">
        <w:rPr>
          <w:bCs/>
          <w:szCs w:val="22"/>
        </w:rPr>
        <w:t>исправленные</w:t>
      </w:r>
      <w:r w:rsidRPr="0005668F">
        <w:rPr>
          <w:szCs w:val="22"/>
        </w:rPr>
        <w:t xml:space="preserve"> документы, подтверждающие факт устранения замечаний КО (из состава документов, определенных табл. 6 Приложения 11.5 к настоящему Положению, в срок не более 6 (шести) месяцев с даты получения экспертного заключения о несоответствии технической документации от КО. При направлении </w:t>
      </w:r>
      <w:r w:rsidR="00C23B96" w:rsidRPr="0005668F">
        <w:rPr>
          <w:szCs w:val="22"/>
        </w:rPr>
        <w:t xml:space="preserve">Заявителем </w:t>
      </w:r>
      <w:r w:rsidRPr="0005668F">
        <w:rPr>
          <w:szCs w:val="22"/>
        </w:rPr>
        <w:t xml:space="preserve">документов на повторную экспертизу КО не вправе расширять перечень выданных ранее замечаний, он должен проверить только факт устранения уже сделанных им замечаний. </w:t>
      </w:r>
      <w:r w:rsidR="00C23B96" w:rsidRPr="0005668F">
        <w:rPr>
          <w:szCs w:val="22"/>
        </w:rPr>
        <w:t xml:space="preserve">Заявитель </w:t>
      </w:r>
      <w:r w:rsidRPr="0005668F">
        <w:rPr>
          <w:szCs w:val="22"/>
        </w:rPr>
        <w:t>не имеет права вносить изменения в документацию и ее разделы по которым не было замечаний в экспертном заключении о несоответствии документации техническим требованиям оптового рынка.</w:t>
      </w:r>
    </w:p>
    <w:p w:rsidR="001C170C" w:rsidRPr="0005668F" w:rsidRDefault="001C170C" w:rsidP="001C170C">
      <w:pPr>
        <w:ind w:left="502"/>
        <w:jc w:val="both"/>
        <w:rPr>
          <w:szCs w:val="22"/>
        </w:rPr>
      </w:pPr>
      <w:r w:rsidRPr="0005668F">
        <w:rPr>
          <w:szCs w:val="22"/>
        </w:rPr>
        <w:t xml:space="preserve">Процедура установления соответствия АИИС техническим требованиям в данном случае приостанавливается до устранения выявленных замечаний. </w:t>
      </w:r>
      <w:r w:rsidR="00C23B96" w:rsidRPr="0005668F">
        <w:rPr>
          <w:szCs w:val="22"/>
        </w:rPr>
        <w:t xml:space="preserve">Заявитель </w:t>
      </w:r>
      <w:r w:rsidRPr="0005668F">
        <w:rPr>
          <w:szCs w:val="22"/>
        </w:rPr>
        <w:t>должен устранить все указанные замечания и направить документы, подтверждающие устранение замечаний, в КО в срок не позднее следующего рабочего дня с момента получения.</w:t>
      </w:r>
    </w:p>
    <w:p w:rsidR="001C170C" w:rsidRPr="0005668F" w:rsidRDefault="001C170C" w:rsidP="001C170C">
      <w:pPr>
        <w:ind w:left="502"/>
        <w:jc w:val="both"/>
        <w:rPr>
          <w:szCs w:val="22"/>
        </w:rPr>
      </w:pPr>
      <w:r w:rsidRPr="0005668F">
        <w:rPr>
          <w:szCs w:val="22"/>
        </w:rPr>
        <w:t xml:space="preserve">Если КО подготовит экспертное заключение о несоответствии предоставленной документации техническим требованиям оптового рынка, повторная проверка исправленной технической документации </w:t>
      </w:r>
      <w:r w:rsidR="00C23B96" w:rsidRPr="0005668F">
        <w:rPr>
          <w:szCs w:val="22"/>
        </w:rPr>
        <w:t xml:space="preserve">Заявитель </w:t>
      </w:r>
      <w:r w:rsidRPr="0005668F">
        <w:rPr>
          <w:szCs w:val="22"/>
        </w:rPr>
        <w:t xml:space="preserve">проводится в срок не более 10 (десяти) рабочих дней с даты их получения КО. В случае непредставления исправленной технической документации в течение 6 (шести) месяцев со дня получения замечаний Коммерческого оператора для возобновления процедуры установления соответствия АИИС техническим требованиям </w:t>
      </w:r>
      <w:r w:rsidR="00C23B96" w:rsidRPr="0005668F">
        <w:rPr>
          <w:szCs w:val="22"/>
        </w:rPr>
        <w:t xml:space="preserve">Заявитель </w:t>
      </w:r>
      <w:r w:rsidRPr="0005668F">
        <w:rPr>
          <w:szCs w:val="22"/>
        </w:rPr>
        <w:t>обязан предоставить в КО полный комплект документов в соответствии с п. 2. настоящего Порядка.</w:t>
      </w:r>
    </w:p>
    <w:p w:rsidR="001C170C" w:rsidRPr="0005668F" w:rsidRDefault="001C170C" w:rsidP="001C170C">
      <w:pPr>
        <w:ind w:left="502"/>
        <w:jc w:val="both"/>
        <w:rPr>
          <w:szCs w:val="22"/>
        </w:rPr>
      </w:pPr>
      <w:r w:rsidRPr="0005668F">
        <w:rPr>
          <w:szCs w:val="22"/>
        </w:rPr>
        <w:t xml:space="preserve">Если КО сформировал экспертное заключение о несоответствии документации техническим требованиям, КО направляет его в течение 1 (одного) рабочего дня </w:t>
      </w:r>
      <w:r w:rsidR="00F35E54" w:rsidRPr="0005668F">
        <w:rPr>
          <w:szCs w:val="22"/>
        </w:rPr>
        <w:t>Заявителю</w:t>
      </w:r>
      <w:r w:rsidRPr="0005668F">
        <w:rPr>
          <w:szCs w:val="22"/>
        </w:rPr>
        <w:t>.</w:t>
      </w:r>
    </w:p>
    <w:p w:rsidR="001C170C" w:rsidRPr="0005668F" w:rsidRDefault="001C170C" w:rsidP="001C170C">
      <w:pPr>
        <w:ind w:left="502"/>
        <w:jc w:val="both"/>
        <w:rPr>
          <w:szCs w:val="22"/>
        </w:rPr>
      </w:pPr>
      <w:r w:rsidRPr="0005668F">
        <w:rPr>
          <w:szCs w:val="22"/>
        </w:rPr>
        <w:t xml:space="preserve">Если по результатам испытаний КО были выявлены несоответствия системы коммерческого учета техническим требованиям, КО направляет </w:t>
      </w:r>
      <w:r w:rsidR="00F35E54" w:rsidRPr="0005668F">
        <w:rPr>
          <w:szCs w:val="22"/>
        </w:rPr>
        <w:t xml:space="preserve">Заявителю </w:t>
      </w:r>
      <w:r w:rsidRPr="0005668F">
        <w:rPr>
          <w:szCs w:val="22"/>
        </w:rPr>
        <w:t xml:space="preserve">заключение о несоответствии системы коммерческого учета </w:t>
      </w:r>
      <w:r w:rsidR="00F35E54" w:rsidRPr="0005668F">
        <w:rPr>
          <w:szCs w:val="22"/>
        </w:rPr>
        <w:t xml:space="preserve">Заявителя </w:t>
      </w:r>
      <w:r w:rsidRPr="0005668F">
        <w:rPr>
          <w:szCs w:val="22"/>
        </w:rPr>
        <w:t xml:space="preserve">в течение 2 (двух) рабочих дней с даты завершения испытаний. После устранения выявленных несоответствий </w:t>
      </w:r>
      <w:r w:rsidR="00F35E54" w:rsidRPr="0005668F">
        <w:rPr>
          <w:szCs w:val="22"/>
        </w:rPr>
        <w:t>Заявитель</w:t>
      </w:r>
      <w:r w:rsidRPr="0005668F">
        <w:rPr>
          <w:szCs w:val="22"/>
        </w:rPr>
        <w:t xml:space="preserve"> вправе повторно обратиться в КО с запросом о проведении испытаний, на основании которого КО проводит испытания АИИС КУЭ повторно. При этом КО имеет право принять решение о проведении испытаний или в части выявленных несоответствий, или в полном объеме в порядке, определенном настоящим разделом.</w:t>
      </w:r>
    </w:p>
    <w:p w:rsidR="001C170C" w:rsidRPr="0005668F" w:rsidRDefault="001C170C" w:rsidP="001C170C">
      <w:pPr>
        <w:jc w:val="center"/>
        <w:rPr>
          <w:b/>
          <w:szCs w:val="22"/>
        </w:rPr>
      </w:pPr>
    </w:p>
    <w:p w:rsidR="001C170C" w:rsidRPr="0005668F" w:rsidRDefault="001C170C" w:rsidP="0076283F">
      <w:pPr>
        <w:rPr>
          <w:b/>
          <w:szCs w:val="22"/>
        </w:rPr>
      </w:pPr>
    </w:p>
    <w:p w:rsidR="001C170C" w:rsidRPr="0005668F" w:rsidRDefault="00923C89" w:rsidP="001C170C">
      <w:pPr>
        <w:jc w:val="center"/>
        <w:rPr>
          <w:b/>
          <w:szCs w:val="22"/>
        </w:rPr>
      </w:pPr>
      <w:r w:rsidRPr="0005668F">
        <w:rPr>
          <w:b/>
          <w:szCs w:val="22"/>
        </w:rPr>
        <w:br w:type="page"/>
      </w:r>
      <w:r w:rsidR="001C170C" w:rsidRPr="0005668F">
        <w:rPr>
          <w:b/>
          <w:szCs w:val="22"/>
        </w:rPr>
        <w:lastRenderedPageBreak/>
        <w:t xml:space="preserve">Форма 1 </w:t>
      </w:r>
    </w:p>
    <w:p w:rsidR="001C170C" w:rsidRPr="0005668F" w:rsidRDefault="001C170C" w:rsidP="001C170C">
      <w:pPr>
        <w:rPr>
          <w:szCs w:val="22"/>
        </w:rPr>
      </w:pPr>
    </w:p>
    <w:p w:rsidR="001C170C" w:rsidRPr="0005668F" w:rsidRDefault="001C170C" w:rsidP="001C170C">
      <w:pPr>
        <w:rPr>
          <w:szCs w:val="22"/>
        </w:rPr>
      </w:pPr>
    </w:p>
    <w:p w:rsidR="001C170C" w:rsidRPr="0005668F" w:rsidRDefault="001C170C" w:rsidP="001C170C">
      <w:pPr>
        <w:rPr>
          <w:szCs w:val="22"/>
        </w:rPr>
      </w:pPr>
      <w:r w:rsidRPr="0005668F">
        <w:rPr>
          <w:szCs w:val="22"/>
        </w:rPr>
        <w:t xml:space="preserve">(на бланке </w:t>
      </w:r>
      <w:r w:rsidR="00E46A62" w:rsidRPr="0005668F">
        <w:rPr>
          <w:szCs w:val="22"/>
        </w:rPr>
        <w:t>Заявителя</w:t>
      </w:r>
      <w:r w:rsidRPr="0005668F">
        <w:rPr>
          <w:szCs w:val="22"/>
        </w:rPr>
        <w:t xml:space="preserve">) </w:t>
      </w:r>
    </w:p>
    <w:p w:rsidR="001C170C" w:rsidRPr="0005668F" w:rsidRDefault="001C170C" w:rsidP="001C170C">
      <w:pPr>
        <w:rPr>
          <w:szCs w:val="22"/>
        </w:rPr>
      </w:pPr>
    </w:p>
    <w:p w:rsidR="001C170C" w:rsidRPr="0005668F" w:rsidRDefault="001C170C" w:rsidP="001C170C">
      <w:pPr>
        <w:jc w:val="both"/>
        <w:rPr>
          <w:szCs w:val="22"/>
        </w:rPr>
      </w:pPr>
    </w:p>
    <w:p w:rsidR="001C170C" w:rsidRPr="0005668F" w:rsidRDefault="001C170C" w:rsidP="001C170C">
      <w:pPr>
        <w:jc w:val="both"/>
        <w:outlineLvl w:val="0"/>
        <w:rPr>
          <w:szCs w:val="22"/>
        </w:rPr>
      </w:pPr>
      <w:r w:rsidRPr="0005668F">
        <w:rPr>
          <w:szCs w:val="22"/>
        </w:rPr>
        <w:tab/>
      </w:r>
      <w:r w:rsidRPr="0005668F">
        <w:rPr>
          <w:szCs w:val="22"/>
        </w:rPr>
        <w:tab/>
      </w:r>
      <w:r w:rsidRPr="0005668F">
        <w:rPr>
          <w:szCs w:val="22"/>
        </w:rPr>
        <w:tab/>
      </w:r>
      <w:r w:rsidRPr="0005668F">
        <w:rPr>
          <w:szCs w:val="22"/>
        </w:rPr>
        <w:tab/>
      </w:r>
      <w:r w:rsidRPr="0005668F">
        <w:rPr>
          <w:szCs w:val="22"/>
        </w:rPr>
        <w:tab/>
      </w:r>
      <w:r w:rsidRPr="0005668F">
        <w:rPr>
          <w:szCs w:val="22"/>
        </w:rPr>
        <w:tab/>
      </w:r>
      <w:r w:rsidRPr="0005668F">
        <w:rPr>
          <w:szCs w:val="22"/>
        </w:rPr>
        <w:tab/>
      </w:r>
      <w:r w:rsidRPr="0005668F">
        <w:rPr>
          <w:szCs w:val="22"/>
        </w:rPr>
        <w:tab/>
      </w:r>
      <w:r w:rsidRPr="0005668F">
        <w:rPr>
          <w:szCs w:val="22"/>
        </w:rPr>
        <w:tab/>
      </w:r>
      <w:bookmarkStart w:id="83" w:name="_Toc247527106"/>
      <w:bookmarkStart w:id="84" w:name="_Toc304304345"/>
      <w:bookmarkStart w:id="85" w:name="_Toc304364640"/>
      <w:r w:rsidRPr="0005668F">
        <w:rPr>
          <w:szCs w:val="22"/>
        </w:rPr>
        <w:t>Председателю Правления</w:t>
      </w:r>
      <w:bookmarkEnd w:id="83"/>
      <w:bookmarkEnd w:id="84"/>
      <w:bookmarkEnd w:id="85"/>
    </w:p>
    <w:p w:rsidR="001C170C" w:rsidRPr="0005668F" w:rsidRDefault="001C170C" w:rsidP="001C170C">
      <w:pPr>
        <w:jc w:val="both"/>
        <w:rPr>
          <w:szCs w:val="22"/>
        </w:rPr>
      </w:pPr>
      <w:r w:rsidRPr="0005668F">
        <w:rPr>
          <w:szCs w:val="22"/>
        </w:rPr>
        <w:tab/>
      </w:r>
      <w:r w:rsidRPr="0005668F">
        <w:rPr>
          <w:szCs w:val="22"/>
        </w:rPr>
        <w:tab/>
      </w:r>
      <w:r w:rsidRPr="0005668F">
        <w:rPr>
          <w:szCs w:val="22"/>
        </w:rPr>
        <w:tab/>
      </w:r>
      <w:r w:rsidRPr="0005668F">
        <w:rPr>
          <w:szCs w:val="22"/>
        </w:rPr>
        <w:tab/>
      </w:r>
      <w:r w:rsidRPr="0005668F">
        <w:rPr>
          <w:szCs w:val="22"/>
        </w:rPr>
        <w:tab/>
      </w:r>
      <w:r w:rsidRPr="0005668F">
        <w:rPr>
          <w:szCs w:val="22"/>
        </w:rPr>
        <w:tab/>
      </w:r>
      <w:r w:rsidRPr="0005668F">
        <w:rPr>
          <w:szCs w:val="22"/>
        </w:rPr>
        <w:tab/>
      </w:r>
      <w:r w:rsidRPr="0005668F">
        <w:rPr>
          <w:szCs w:val="22"/>
        </w:rPr>
        <w:tab/>
      </w:r>
      <w:r w:rsidRPr="0005668F">
        <w:rPr>
          <w:szCs w:val="22"/>
        </w:rPr>
        <w:tab/>
        <w:t>ОАО «АТС»</w:t>
      </w:r>
    </w:p>
    <w:p w:rsidR="001C170C" w:rsidRPr="0005668F" w:rsidRDefault="001C170C" w:rsidP="001C170C">
      <w:pPr>
        <w:jc w:val="both"/>
        <w:rPr>
          <w:szCs w:val="22"/>
        </w:rPr>
      </w:pPr>
      <w:r w:rsidRPr="0005668F">
        <w:rPr>
          <w:szCs w:val="22"/>
        </w:rPr>
        <w:tab/>
      </w:r>
      <w:r w:rsidRPr="0005668F">
        <w:rPr>
          <w:szCs w:val="22"/>
        </w:rPr>
        <w:tab/>
      </w:r>
      <w:r w:rsidRPr="0005668F">
        <w:rPr>
          <w:szCs w:val="22"/>
        </w:rPr>
        <w:tab/>
      </w:r>
      <w:r w:rsidRPr="0005668F">
        <w:rPr>
          <w:szCs w:val="22"/>
        </w:rPr>
        <w:tab/>
      </w:r>
      <w:r w:rsidRPr="0005668F">
        <w:rPr>
          <w:szCs w:val="22"/>
        </w:rPr>
        <w:tab/>
      </w:r>
      <w:r w:rsidRPr="0005668F">
        <w:rPr>
          <w:szCs w:val="22"/>
        </w:rPr>
        <w:tab/>
      </w:r>
      <w:r w:rsidRPr="0005668F">
        <w:rPr>
          <w:szCs w:val="22"/>
        </w:rPr>
        <w:tab/>
      </w:r>
      <w:r w:rsidRPr="0005668F">
        <w:rPr>
          <w:szCs w:val="22"/>
        </w:rPr>
        <w:tab/>
      </w:r>
      <w:r w:rsidRPr="0005668F">
        <w:rPr>
          <w:szCs w:val="22"/>
        </w:rPr>
        <w:tab/>
        <w:t>____________________________</w:t>
      </w:r>
    </w:p>
    <w:p w:rsidR="001C170C" w:rsidRPr="0005668F" w:rsidRDefault="001C170C" w:rsidP="001C170C">
      <w:pPr>
        <w:jc w:val="both"/>
        <w:rPr>
          <w:szCs w:val="22"/>
        </w:rPr>
      </w:pPr>
    </w:p>
    <w:p w:rsidR="001C170C" w:rsidRPr="0005668F" w:rsidRDefault="001C170C" w:rsidP="001C170C">
      <w:pPr>
        <w:jc w:val="both"/>
        <w:rPr>
          <w:szCs w:val="22"/>
        </w:rPr>
      </w:pPr>
    </w:p>
    <w:p w:rsidR="001C170C" w:rsidRPr="0005668F" w:rsidRDefault="001C170C" w:rsidP="001C170C">
      <w:pPr>
        <w:jc w:val="both"/>
        <w:rPr>
          <w:szCs w:val="22"/>
        </w:rPr>
      </w:pPr>
    </w:p>
    <w:p w:rsidR="001C170C" w:rsidRPr="0005668F" w:rsidRDefault="001C170C" w:rsidP="001C170C">
      <w:pPr>
        <w:jc w:val="both"/>
        <w:rPr>
          <w:szCs w:val="22"/>
        </w:rPr>
      </w:pPr>
    </w:p>
    <w:p w:rsidR="001C170C" w:rsidRPr="0005668F" w:rsidRDefault="001C170C" w:rsidP="001C170C">
      <w:pPr>
        <w:jc w:val="center"/>
        <w:rPr>
          <w:b/>
          <w:szCs w:val="22"/>
        </w:rPr>
      </w:pPr>
    </w:p>
    <w:p w:rsidR="001C170C" w:rsidRPr="0005668F" w:rsidRDefault="001C170C" w:rsidP="001C170C">
      <w:pPr>
        <w:jc w:val="center"/>
        <w:outlineLvl w:val="0"/>
        <w:rPr>
          <w:b/>
          <w:szCs w:val="22"/>
        </w:rPr>
      </w:pPr>
      <w:bookmarkStart w:id="86" w:name="_Toc247527107"/>
      <w:bookmarkStart w:id="87" w:name="_Toc304304346"/>
      <w:bookmarkStart w:id="88" w:name="_Toc304364641"/>
      <w:r w:rsidRPr="0005668F">
        <w:rPr>
          <w:b/>
          <w:szCs w:val="22"/>
        </w:rPr>
        <w:t>ЗАЯВЛЕНИЕ</w:t>
      </w:r>
      <w:bookmarkEnd w:id="86"/>
      <w:bookmarkEnd w:id="87"/>
      <w:bookmarkEnd w:id="88"/>
    </w:p>
    <w:p w:rsidR="001C170C" w:rsidRPr="0005668F" w:rsidRDefault="001C170C" w:rsidP="001C170C">
      <w:pPr>
        <w:jc w:val="center"/>
        <w:rPr>
          <w:szCs w:val="22"/>
        </w:rPr>
      </w:pPr>
    </w:p>
    <w:p w:rsidR="001C170C" w:rsidRPr="0005668F" w:rsidRDefault="001C170C" w:rsidP="001C170C">
      <w:pPr>
        <w:tabs>
          <w:tab w:val="left" w:pos="709"/>
        </w:tabs>
        <w:spacing w:after="60"/>
        <w:jc w:val="center"/>
        <w:rPr>
          <w:szCs w:val="22"/>
        </w:rPr>
      </w:pPr>
      <w:r w:rsidRPr="0005668F">
        <w:rPr>
          <w:szCs w:val="22"/>
        </w:rPr>
        <w:t xml:space="preserve">Прошу установить соответствие автоматизированной информационно-измерительной системы (АИИС) коммерческого учета электроэнергии  </w:t>
      </w:r>
    </w:p>
    <w:p w:rsidR="001C170C" w:rsidRPr="0005668F" w:rsidRDefault="001C170C" w:rsidP="001C170C">
      <w:pPr>
        <w:ind w:firstLine="709"/>
        <w:jc w:val="both"/>
        <w:rPr>
          <w:szCs w:val="22"/>
        </w:rPr>
      </w:pPr>
      <w:r w:rsidRPr="0005668F">
        <w:rPr>
          <w:szCs w:val="22"/>
        </w:rPr>
        <w:t>_____________________________________________________________________________________</w:t>
      </w:r>
    </w:p>
    <w:p w:rsidR="001C170C" w:rsidRPr="0005668F" w:rsidRDefault="001C170C" w:rsidP="001C170C">
      <w:pPr>
        <w:jc w:val="center"/>
        <w:rPr>
          <w:i/>
          <w:szCs w:val="22"/>
        </w:rPr>
      </w:pPr>
      <w:r w:rsidRPr="0005668F">
        <w:rPr>
          <w:i/>
          <w:szCs w:val="22"/>
        </w:rPr>
        <w:t>(полное наименование организации с указанием организационно-правовой формы</w:t>
      </w:r>
      <w:r w:rsidR="00E46A62" w:rsidRPr="0005668F">
        <w:rPr>
          <w:i/>
          <w:szCs w:val="22"/>
        </w:rPr>
        <w:t>, а также указание на генерирующий объект, в отношении которого направляется настоящее заявление</w:t>
      </w:r>
      <w:r w:rsidRPr="0005668F">
        <w:rPr>
          <w:i/>
          <w:szCs w:val="22"/>
        </w:rPr>
        <w:t>)</w:t>
      </w:r>
    </w:p>
    <w:p w:rsidR="001C170C" w:rsidRPr="0005668F" w:rsidRDefault="003C6CE7" w:rsidP="001C170C">
      <w:pPr>
        <w:jc w:val="both"/>
        <w:rPr>
          <w:szCs w:val="22"/>
        </w:rPr>
      </w:pPr>
      <w:r w:rsidRPr="0005668F">
        <w:rPr>
          <w:szCs w:val="22"/>
        </w:rPr>
        <w:t>требованиям Регламента  квалификации генерирующего объекта, функционирующего на основе использования возобновляемых источников энергии, и ведении реестра квалифицированных генерирующих объектов</w:t>
      </w:r>
      <w:r w:rsidR="001C170C" w:rsidRPr="0005668F">
        <w:rPr>
          <w:szCs w:val="22"/>
        </w:rPr>
        <w:t>.</w:t>
      </w:r>
    </w:p>
    <w:p w:rsidR="001C170C" w:rsidRPr="0005668F" w:rsidRDefault="001C170C" w:rsidP="001C170C">
      <w:pPr>
        <w:jc w:val="both"/>
        <w:rPr>
          <w:szCs w:val="22"/>
        </w:rPr>
      </w:pPr>
    </w:p>
    <w:p w:rsidR="001C170C" w:rsidRPr="0005668F" w:rsidRDefault="001C170C" w:rsidP="001C170C">
      <w:pPr>
        <w:jc w:val="both"/>
        <w:outlineLvl w:val="0"/>
        <w:rPr>
          <w:szCs w:val="22"/>
        </w:rPr>
      </w:pPr>
      <w:bookmarkStart w:id="89" w:name="_Toc247527108"/>
      <w:bookmarkStart w:id="90" w:name="_Toc304304347"/>
      <w:bookmarkStart w:id="91" w:name="_Toc304364642"/>
      <w:r w:rsidRPr="0005668F">
        <w:rPr>
          <w:szCs w:val="22"/>
        </w:rPr>
        <w:t>Приложения:__________________________________________________________________</w:t>
      </w:r>
      <w:bookmarkEnd w:id="89"/>
      <w:bookmarkEnd w:id="90"/>
      <w:bookmarkEnd w:id="91"/>
    </w:p>
    <w:p w:rsidR="001C170C" w:rsidRPr="0005668F" w:rsidRDefault="001C170C" w:rsidP="001C170C">
      <w:pPr>
        <w:jc w:val="center"/>
        <w:rPr>
          <w:i/>
          <w:szCs w:val="22"/>
        </w:rPr>
      </w:pPr>
      <w:r w:rsidRPr="0005668F">
        <w:rPr>
          <w:i/>
          <w:szCs w:val="22"/>
        </w:rPr>
        <w:t>(краткое изложение приложений)</w:t>
      </w:r>
    </w:p>
    <w:p w:rsidR="001C170C" w:rsidRPr="0005668F" w:rsidRDefault="001C170C" w:rsidP="001C170C">
      <w:pPr>
        <w:jc w:val="both"/>
        <w:rPr>
          <w:szCs w:val="22"/>
        </w:rPr>
      </w:pPr>
    </w:p>
    <w:p w:rsidR="001C170C" w:rsidRPr="0005668F" w:rsidRDefault="001C170C" w:rsidP="001C170C">
      <w:pPr>
        <w:jc w:val="both"/>
        <w:rPr>
          <w:szCs w:val="22"/>
        </w:rPr>
      </w:pPr>
    </w:p>
    <w:p w:rsidR="001C170C" w:rsidRPr="0005668F" w:rsidRDefault="001C170C" w:rsidP="001C170C">
      <w:pPr>
        <w:pStyle w:val="aff1"/>
        <w:rPr>
          <w:rFonts w:ascii="Garamond" w:hAnsi="Garamond"/>
          <w:bCs/>
          <w:sz w:val="22"/>
          <w:szCs w:val="22"/>
        </w:rPr>
      </w:pPr>
      <w:r w:rsidRPr="0005668F">
        <w:rPr>
          <w:rFonts w:ascii="Garamond" w:hAnsi="Garamond"/>
          <w:bCs/>
          <w:sz w:val="22"/>
          <w:szCs w:val="22"/>
        </w:rPr>
        <w:t>______________________________</w:t>
      </w:r>
      <w:r w:rsidRPr="0005668F">
        <w:rPr>
          <w:rFonts w:ascii="Garamond" w:hAnsi="Garamond"/>
          <w:bCs/>
          <w:sz w:val="22"/>
          <w:szCs w:val="22"/>
        </w:rPr>
        <w:tab/>
      </w:r>
      <w:r w:rsidRPr="0005668F">
        <w:rPr>
          <w:rFonts w:ascii="Garamond" w:hAnsi="Garamond"/>
          <w:bCs/>
          <w:sz w:val="22"/>
          <w:szCs w:val="22"/>
        </w:rPr>
        <w:tab/>
        <w:t>_______________                   _________________________</w:t>
      </w:r>
    </w:p>
    <w:p w:rsidR="001C170C" w:rsidRPr="0005668F" w:rsidRDefault="001C170C" w:rsidP="001C170C">
      <w:pPr>
        <w:jc w:val="both"/>
        <w:rPr>
          <w:i/>
          <w:szCs w:val="22"/>
        </w:rPr>
      </w:pPr>
      <w:r w:rsidRPr="0005668F">
        <w:rPr>
          <w:i/>
          <w:szCs w:val="22"/>
        </w:rPr>
        <w:t xml:space="preserve">     (должность руководителя, М.П.) </w:t>
      </w:r>
      <w:r w:rsidRPr="0005668F">
        <w:rPr>
          <w:i/>
          <w:szCs w:val="22"/>
        </w:rPr>
        <w:tab/>
        <w:t xml:space="preserve">                  (подпись)</w:t>
      </w:r>
      <w:r w:rsidRPr="0005668F">
        <w:rPr>
          <w:i/>
          <w:szCs w:val="22"/>
        </w:rPr>
        <w:tab/>
      </w:r>
      <w:r w:rsidRPr="0005668F">
        <w:rPr>
          <w:i/>
          <w:szCs w:val="22"/>
        </w:rPr>
        <w:tab/>
      </w:r>
      <w:r w:rsidRPr="0005668F">
        <w:rPr>
          <w:i/>
          <w:szCs w:val="22"/>
        </w:rPr>
        <w:tab/>
      </w:r>
      <w:r w:rsidRPr="0005668F">
        <w:rPr>
          <w:i/>
          <w:szCs w:val="22"/>
        </w:rPr>
        <w:tab/>
        <w:t>(Ф.И.О.)</w:t>
      </w:r>
    </w:p>
    <w:p w:rsidR="001C170C" w:rsidRPr="0005668F" w:rsidRDefault="001C170C" w:rsidP="001C170C">
      <w:pPr>
        <w:jc w:val="both"/>
        <w:rPr>
          <w:i/>
          <w:szCs w:val="22"/>
        </w:rPr>
      </w:pPr>
    </w:p>
    <w:p w:rsidR="00D0347C" w:rsidRPr="0005668F" w:rsidRDefault="00D0347C" w:rsidP="00D0347C"/>
    <w:p w:rsidR="00D0347C" w:rsidRPr="0005668F" w:rsidRDefault="00D0347C" w:rsidP="00D0347C"/>
    <w:p w:rsidR="00D0347C" w:rsidRPr="0005668F" w:rsidRDefault="00D0347C" w:rsidP="00D0347C"/>
    <w:p w:rsidR="00D0347C" w:rsidRPr="0005668F" w:rsidRDefault="00D0347C" w:rsidP="00D0347C"/>
    <w:p w:rsidR="009F14F2" w:rsidRPr="0005668F" w:rsidRDefault="00923C89" w:rsidP="009F14F2">
      <w:pPr>
        <w:pStyle w:val="1"/>
        <w:numPr>
          <w:ilvl w:val="0"/>
          <w:numId w:val="0"/>
        </w:numPr>
        <w:spacing w:line="240" w:lineRule="auto"/>
        <w:jc w:val="right"/>
        <w:rPr>
          <w:rFonts w:ascii="Garamond" w:hAnsi="Garamond"/>
          <w:szCs w:val="22"/>
        </w:rPr>
      </w:pPr>
      <w:r w:rsidRPr="0005668F">
        <w:rPr>
          <w:rFonts w:ascii="Garamond" w:hAnsi="Garamond"/>
          <w:b w:val="0"/>
          <w:szCs w:val="22"/>
        </w:rPr>
        <w:br w:type="page"/>
      </w:r>
      <w:r w:rsidR="009F14F2" w:rsidRPr="0005668F">
        <w:rPr>
          <w:rFonts w:ascii="Garamond" w:hAnsi="Garamond"/>
          <w:szCs w:val="22"/>
        </w:rPr>
        <w:lastRenderedPageBreak/>
        <w:t>Форма 2</w:t>
      </w:r>
    </w:p>
    <w:p w:rsidR="009F14F2" w:rsidRPr="0005668F" w:rsidRDefault="009F14F2" w:rsidP="009F14F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3544"/>
      </w:tblGrid>
      <w:tr w:rsidR="009F14F2" w:rsidRPr="0005668F" w:rsidTr="008735A0">
        <w:tc>
          <w:tcPr>
            <w:tcW w:w="5495" w:type="dxa"/>
            <w:tcBorders>
              <w:top w:val="nil"/>
              <w:left w:val="nil"/>
              <w:bottom w:val="nil"/>
              <w:right w:val="nil"/>
            </w:tcBorders>
          </w:tcPr>
          <w:p w:rsidR="009F14F2" w:rsidRPr="0005668F" w:rsidRDefault="009F14F2" w:rsidP="008735A0">
            <w:pPr>
              <w:pStyle w:val="Kapitelberschrift"/>
              <w:spacing w:after="0" w:line="240" w:lineRule="auto"/>
              <w:rPr>
                <w:rFonts w:ascii="Garamond" w:hAnsi="Garamond"/>
                <w:szCs w:val="22"/>
                <w:lang w:val="ru-RU"/>
              </w:rPr>
            </w:pPr>
          </w:p>
        </w:tc>
        <w:tc>
          <w:tcPr>
            <w:tcW w:w="3544" w:type="dxa"/>
            <w:tcBorders>
              <w:top w:val="nil"/>
              <w:left w:val="nil"/>
              <w:bottom w:val="nil"/>
              <w:right w:val="nil"/>
            </w:tcBorders>
          </w:tcPr>
          <w:p w:rsidR="009F14F2" w:rsidRPr="0005668F" w:rsidRDefault="009F14F2" w:rsidP="008735A0">
            <w:pPr>
              <w:rPr>
                <w:b/>
                <w:szCs w:val="22"/>
              </w:rPr>
            </w:pPr>
            <w:r w:rsidRPr="0005668F">
              <w:rPr>
                <w:b/>
                <w:szCs w:val="22"/>
              </w:rPr>
              <w:t xml:space="preserve">                     Утверждаю</w:t>
            </w:r>
          </w:p>
          <w:p w:rsidR="009F14F2" w:rsidRPr="0005668F" w:rsidRDefault="009F14F2" w:rsidP="008735A0">
            <w:pPr>
              <w:pStyle w:val="ad"/>
              <w:rPr>
                <w:szCs w:val="22"/>
              </w:rPr>
            </w:pPr>
            <w:r w:rsidRPr="0005668F">
              <w:rPr>
                <w:szCs w:val="22"/>
              </w:rPr>
              <w:t xml:space="preserve">  От ОАО  «АТС»</w:t>
            </w:r>
          </w:p>
          <w:p w:rsidR="009F14F2" w:rsidRPr="0005668F" w:rsidRDefault="009F14F2" w:rsidP="008735A0">
            <w:pPr>
              <w:rPr>
                <w:szCs w:val="22"/>
              </w:rPr>
            </w:pPr>
          </w:p>
          <w:p w:rsidR="009F14F2" w:rsidRPr="0005668F" w:rsidRDefault="009F14F2" w:rsidP="008735A0">
            <w:pPr>
              <w:rPr>
                <w:szCs w:val="22"/>
              </w:rPr>
            </w:pPr>
            <w:r w:rsidRPr="0005668F">
              <w:rPr>
                <w:szCs w:val="22"/>
              </w:rPr>
              <w:t xml:space="preserve">  ______________ И.О. Фамилия </w:t>
            </w:r>
          </w:p>
          <w:p w:rsidR="009F14F2" w:rsidRPr="0005668F" w:rsidRDefault="009F14F2" w:rsidP="008735A0">
            <w:pPr>
              <w:autoSpaceDE w:val="0"/>
              <w:autoSpaceDN w:val="0"/>
              <w:rPr>
                <w:szCs w:val="22"/>
              </w:rPr>
            </w:pPr>
            <w:r w:rsidRPr="0005668F">
              <w:rPr>
                <w:szCs w:val="22"/>
              </w:rPr>
              <w:t xml:space="preserve">                «___»_________ 200  г.</w:t>
            </w:r>
          </w:p>
        </w:tc>
      </w:tr>
    </w:tbl>
    <w:p w:rsidR="009F14F2" w:rsidRPr="0005668F" w:rsidRDefault="009F14F2" w:rsidP="009F14F2">
      <w:pPr>
        <w:rPr>
          <w:szCs w:val="22"/>
        </w:rPr>
      </w:pPr>
    </w:p>
    <w:p w:rsidR="009F14F2" w:rsidRPr="0005668F" w:rsidRDefault="009F14F2" w:rsidP="009F14F2">
      <w:pPr>
        <w:jc w:val="center"/>
        <w:rPr>
          <w:szCs w:val="22"/>
        </w:rPr>
      </w:pPr>
      <w:r w:rsidRPr="0005668F">
        <w:rPr>
          <w:szCs w:val="22"/>
        </w:rPr>
        <w:t xml:space="preserve">АКТ </w:t>
      </w:r>
    </w:p>
    <w:p w:rsidR="009F14F2" w:rsidRPr="0005668F" w:rsidRDefault="009F14F2" w:rsidP="009F14F2">
      <w:pPr>
        <w:jc w:val="center"/>
        <w:rPr>
          <w:szCs w:val="22"/>
        </w:rPr>
      </w:pPr>
      <w:r w:rsidRPr="0005668F">
        <w:rPr>
          <w:bCs/>
          <w:szCs w:val="22"/>
        </w:rPr>
        <w:t xml:space="preserve">о соответствии </w:t>
      </w:r>
      <w:r w:rsidRPr="0005668F">
        <w:rPr>
          <w:szCs w:val="22"/>
        </w:rPr>
        <w:t xml:space="preserve">автоматизированной информационно-измерительной </w:t>
      </w:r>
    </w:p>
    <w:p w:rsidR="009F14F2" w:rsidRPr="0005668F" w:rsidRDefault="009F14F2" w:rsidP="009F14F2">
      <w:pPr>
        <w:jc w:val="center"/>
        <w:rPr>
          <w:szCs w:val="22"/>
          <w:shd w:val="clear" w:color="auto" w:fill="FFFF00"/>
        </w:rPr>
      </w:pPr>
      <w:r w:rsidRPr="0005668F">
        <w:rPr>
          <w:bCs/>
          <w:szCs w:val="22"/>
        </w:rPr>
        <w:t>системы коммерческого учета электроэнергии</w:t>
      </w:r>
      <w:r w:rsidRPr="0005668F">
        <w:rPr>
          <w:szCs w:val="22"/>
          <w:shd w:val="clear" w:color="auto" w:fill="FFFF00"/>
        </w:rPr>
        <w:t xml:space="preserve"> </w:t>
      </w:r>
    </w:p>
    <w:p w:rsidR="009F14F2" w:rsidRPr="0005668F" w:rsidRDefault="009F14F2" w:rsidP="009F14F2">
      <w:pPr>
        <w:tabs>
          <w:tab w:val="left" w:pos="709"/>
        </w:tabs>
        <w:spacing w:after="60"/>
        <w:jc w:val="center"/>
        <w:rPr>
          <w:szCs w:val="22"/>
        </w:rPr>
      </w:pPr>
      <w:r w:rsidRPr="0005668F">
        <w:rPr>
          <w:szCs w:val="22"/>
        </w:rPr>
        <w:t xml:space="preserve">________________________ </w:t>
      </w:r>
    </w:p>
    <w:p w:rsidR="009F14F2" w:rsidRPr="0005668F" w:rsidRDefault="009F14F2" w:rsidP="009F14F2">
      <w:pPr>
        <w:tabs>
          <w:tab w:val="left" w:pos="709"/>
        </w:tabs>
        <w:spacing w:after="60"/>
        <w:jc w:val="center"/>
        <w:rPr>
          <w:i/>
          <w:szCs w:val="22"/>
          <w:u w:val="single"/>
        </w:rPr>
      </w:pPr>
      <w:r w:rsidRPr="0005668F">
        <w:rPr>
          <w:i/>
          <w:szCs w:val="22"/>
          <w:u w:val="single"/>
        </w:rPr>
        <w:t xml:space="preserve">(наименование </w:t>
      </w:r>
      <w:r w:rsidR="00FA0987" w:rsidRPr="0005668F">
        <w:rPr>
          <w:i/>
          <w:szCs w:val="22"/>
          <w:u w:val="single"/>
        </w:rPr>
        <w:t>заявителя и указание на генерирующий объект, в отношении которого составлен настоящий Акт</w:t>
      </w:r>
      <w:r w:rsidRPr="0005668F">
        <w:rPr>
          <w:i/>
          <w:szCs w:val="22"/>
          <w:u w:val="single"/>
        </w:rPr>
        <w:t>)</w:t>
      </w:r>
    </w:p>
    <w:p w:rsidR="009F14F2" w:rsidRPr="0005668F" w:rsidRDefault="009F14F2" w:rsidP="009F14F2">
      <w:pPr>
        <w:ind w:left="360"/>
        <w:jc w:val="center"/>
        <w:rPr>
          <w:szCs w:val="22"/>
        </w:rPr>
      </w:pPr>
      <w:r w:rsidRPr="0005668F">
        <w:rPr>
          <w:szCs w:val="22"/>
        </w:rPr>
        <w:t xml:space="preserve">  функционирующего на основе использования во</w:t>
      </w:r>
      <w:r w:rsidR="00A5442A" w:rsidRPr="0005668F">
        <w:rPr>
          <w:szCs w:val="22"/>
        </w:rPr>
        <w:t>зобновляемых источников энергии</w:t>
      </w:r>
      <w:r w:rsidRPr="0005668F">
        <w:rPr>
          <w:szCs w:val="22"/>
        </w:rPr>
        <w:t>,</w:t>
      </w:r>
      <w:r w:rsidRPr="0005668F">
        <w:rPr>
          <w:b/>
          <w:szCs w:val="22"/>
        </w:rPr>
        <w:t xml:space="preserve"> </w:t>
      </w:r>
      <w:r w:rsidRPr="0005668F">
        <w:rPr>
          <w:szCs w:val="22"/>
        </w:rPr>
        <w:t xml:space="preserve">осуществляющих поставку электроэнергии на розничном рынке </w:t>
      </w:r>
    </w:p>
    <w:p w:rsidR="009F14F2" w:rsidRPr="0005668F" w:rsidRDefault="009F14F2" w:rsidP="009F14F2">
      <w:pPr>
        <w:ind w:left="360"/>
        <w:jc w:val="center"/>
        <w:rPr>
          <w:szCs w:val="22"/>
        </w:rPr>
      </w:pPr>
      <w:r w:rsidRPr="0005668F">
        <w:rPr>
          <w:szCs w:val="22"/>
        </w:rPr>
        <w:t>для целей выдачи квалификационн</w:t>
      </w:r>
      <w:r w:rsidR="00FA0987" w:rsidRPr="0005668F">
        <w:rPr>
          <w:szCs w:val="22"/>
        </w:rPr>
        <w:t>ого свидетельства</w:t>
      </w:r>
    </w:p>
    <w:p w:rsidR="009F14F2" w:rsidRPr="0005668F" w:rsidRDefault="009F14F2" w:rsidP="009F14F2">
      <w:pPr>
        <w:tabs>
          <w:tab w:val="left" w:pos="709"/>
        </w:tabs>
        <w:spacing w:after="60"/>
        <w:jc w:val="center"/>
        <w:rPr>
          <w:b/>
          <w:bCs/>
          <w:szCs w:val="22"/>
        </w:rPr>
      </w:pPr>
    </w:p>
    <w:p w:rsidR="009F14F2" w:rsidRPr="0005668F" w:rsidRDefault="009F14F2" w:rsidP="009F14F2">
      <w:pPr>
        <w:pStyle w:val="af0"/>
        <w:rPr>
          <w:b/>
          <w:bCs/>
          <w:szCs w:val="22"/>
        </w:rPr>
      </w:pPr>
      <w:r w:rsidRPr="0005668F">
        <w:rPr>
          <w:b/>
          <w:bCs/>
          <w:szCs w:val="22"/>
        </w:rPr>
        <w:t>Комиссия, созданная в составе:</w:t>
      </w:r>
    </w:p>
    <w:p w:rsidR="009F14F2" w:rsidRPr="0005668F" w:rsidRDefault="009F14F2" w:rsidP="009F14F2">
      <w:pPr>
        <w:rPr>
          <w:szCs w:val="22"/>
        </w:rPr>
      </w:pPr>
      <w:r w:rsidRPr="0005668F">
        <w:rPr>
          <w:szCs w:val="22"/>
        </w:rPr>
        <w:t>Председатель комиссии:</w:t>
      </w:r>
    </w:p>
    <w:p w:rsidR="009F14F2" w:rsidRPr="0005668F" w:rsidRDefault="009F14F2" w:rsidP="009F14F2">
      <w:pPr>
        <w:pStyle w:val="a3"/>
        <w:ind w:hanging="360"/>
        <w:jc w:val="left"/>
        <w:rPr>
          <w:szCs w:val="22"/>
        </w:rPr>
      </w:pPr>
      <w:r w:rsidRPr="0005668F">
        <w:rPr>
          <w:szCs w:val="22"/>
        </w:rPr>
        <w:t xml:space="preserve">                           фамилия, инициалы, должность</w:t>
      </w:r>
    </w:p>
    <w:p w:rsidR="009F14F2" w:rsidRPr="0005668F" w:rsidRDefault="009F14F2" w:rsidP="009F14F2">
      <w:pPr>
        <w:pStyle w:val="a3"/>
        <w:ind w:hanging="360"/>
        <w:jc w:val="left"/>
        <w:rPr>
          <w:szCs w:val="22"/>
        </w:rPr>
      </w:pPr>
    </w:p>
    <w:p w:rsidR="009F14F2" w:rsidRPr="0005668F" w:rsidRDefault="009F14F2" w:rsidP="009F14F2">
      <w:pPr>
        <w:rPr>
          <w:szCs w:val="22"/>
        </w:rPr>
      </w:pPr>
      <w:r w:rsidRPr="0005668F">
        <w:rPr>
          <w:szCs w:val="22"/>
        </w:rPr>
        <w:t>Члены комиссии</w:t>
      </w:r>
    </w:p>
    <w:p w:rsidR="009F14F2" w:rsidRPr="0005668F" w:rsidRDefault="009F14F2" w:rsidP="009F14F2">
      <w:pPr>
        <w:pStyle w:val="a3"/>
        <w:jc w:val="left"/>
        <w:rPr>
          <w:szCs w:val="22"/>
        </w:rPr>
      </w:pPr>
      <w:r w:rsidRPr="0005668F">
        <w:rPr>
          <w:szCs w:val="22"/>
        </w:rPr>
        <w:t xml:space="preserve">                     фамилия, инициалы, должность</w:t>
      </w:r>
    </w:p>
    <w:p w:rsidR="009F14F2" w:rsidRPr="0005668F" w:rsidRDefault="009F14F2" w:rsidP="009F14F2">
      <w:pPr>
        <w:pStyle w:val="a3"/>
        <w:ind w:firstLine="0"/>
        <w:jc w:val="left"/>
        <w:rPr>
          <w:szCs w:val="22"/>
        </w:rPr>
      </w:pPr>
      <w:r w:rsidRPr="0005668F">
        <w:rPr>
          <w:szCs w:val="22"/>
        </w:rPr>
        <w:t>_____________________________________________________________________________________</w:t>
      </w:r>
    </w:p>
    <w:p w:rsidR="009F14F2" w:rsidRPr="0005668F" w:rsidRDefault="009F14F2" w:rsidP="009F14F2">
      <w:pPr>
        <w:pStyle w:val="a3"/>
        <w:jc w:val="left"/>
        <w:rPr>
          <w:szCs w:val="22"/>
        </w:rPr>
      </w:pPr>
      <w:r w:rsidRPr="0005668F">
        <w:rPr>
          <w:szCs w:val="22"/>
        </w:rPr>
        <w:t xml:space="preserve">                     фамилия, инициалы, должность</w:t>
      </w:r>
    </w:p>
    <w:p w:rsidR="009F14F2" w:rsidRPr="0005668F" w:rsidRDefault="009F14F2" w:rsidP="009F14F2">
      <w:pPr>
        <w:rPr>
          <w:szCs w:val="22"/>
        </w:rPr>
      </w:pPr>
      <w:r w:rsidRPr="0005668F">
        <w:rPr>
          <w:szCs w:val="22"/>
        </w:rPr>
        <w:t>рассмотрела состояние автоматизированной информационно-измерительной системы коммерческого учета электроэнергии.</w:t>
      </w:r>
    </w:p>
    <w:p w:rsidR="009F14F2" w:rsidRPr="0005668F" w:rsidRDefault="009F14F2" w:rsidP="009F14F2">
      <w:pPr>
        <w:rPr>
          <w:szCs w:val="22"/>
        </w:rPr>
      </w:pPr>
      <w:r w:rsidRPr="0005668F">
        <w:rPr>
          <w:szCs w:val="22"/>
        </w:rPr>
        <w:t>Комиссии представлены следующие документы:</w:t>
      </w:r>
    </w:p>
    <w:tbl>
      <w:tblPr>
        <w:tblW w:w="8925" w:type="dxa"/>
        <w:tblInd w:w="108" w:type="dxa"/>
        <w:tblLayout w:type="fixed"/>
        <w:tblLook w:val="04A0" w:firstRow="1" w:lastRow="0" w:firstColumn="1" w:lastColumn="0" w:noHBand="0" w:noVBand="1"/>
      </w:tblPr>
      <w:tblGrid>
        <w:gridCol w:w="8925"/>
      </w:tblGrid>
      <w:tr w:rsidR="009F14F2" w:rsidRPr="0005668F" w:rsidTr="008735A0">
        <w:tc>
          <w:tcPr>
            <w:tcW w:w="8931" w:type="dxa"/>
          </w:tcPr>
          <w:p w:rsidR="009F14F2" w:rsidRPr="0005668F" w:rsidRDefault="009F14F2" w:rsidP="008735A0">
            <w:pPr>
              <w:pStyle w:val="12"/>
              <w:widowControl/>
              <w:ind w:firstLine="0"/>
              <w:rPr>
                <w:rFonts w:ascii="Garamond" w:hAnsi="Garamond"/>
                <w:sz w:val="22"/>
                <w:szCs w:val="22"/>
              </w:rPr>
            </w:pPr>
          </w:p>
        </w:tc>
      </w:tr>
      <w:tr w:rsidR="009F14F2" w:rsidRPr="0005668F" w:rsidTr="008735A0">
        <w:tc>
          <w:tcPr>
            <w:tcW w:w="8931" w:type="dxa"/>
          </w:tcPr>
          <w:p w:rsidR="009F14F2" w:rsidRPr="0005668F" w:rsidRDefault="009F14F2" w:rsidP="008735A0">
            <w:pPr>
              <w:pStyle w:val="12"/>
              <w:widowControl/>
              <w:ind w:firstLine="0"/>
              <w:rPr>
                <w:rFonts w:ascii="Garamond" w:hAnsi="Garamond"/>
                <w:sz w:val="22"/>
                <w:szCs w:val="22"/>
              </w:rPr>
            </w:pPr>
            <w:r w:rsidRPr="0005668F">
              <w:rPr>
                <w:rFonts w:ascii="Garamond" w:hAnsi="Garamond"/>
                <w:sz w:val="22"/>
                <w:szCs w:val="22"/>
              </w:rPr>
              <w:t>_______________________________________________________________________________</w:t>
            </w:r>
          </w:p>
        </w:tc>
      </w:tr>
    </w:tbl>
    <w:p w:rsidR="009F14F2" w:rsidRPr="0005668F" w:rsidRDefault="009F14F2" w:rsidP="009F14F2">
      <w:pPr>
        <w:pStyle w:val="af0"/>
        <w:rPr>
          <w:b/>
          <w:bCs/>
          <w:szCs w:val="22"/>
        </w:rPr>
      </w:pPr>
      <w:r w:rsidRPr="0005668F">
        <w:rPr>
          <w:b/>
          <w:bCs/>
          <w:szCs w:val="22"/>
        </w:rPr>
        <w:t>Комиссия установила:</w:t>
      </w:r>
    </w:p>
    <w:p w:rsidR="009F14F2" w:rsidRPr="0005668F" w:rsidRDefault="009F14F2" w:rsidP="009F14F2">
      <w:pPr>
        <w:pStyle w:val="af0"/>
        <w:tabs>
          <w:tab w:val="num" w:pos="2700"/>
        </w:tabs>
        <w:spacing w:after="0"/>
        <w:ind w:left="360"/>
        <w:rPr>
          <w:b/>
          <w:bCs/>
          <w:szCs w:val="22"/>
        </w:rPr>
      </w:pPr>
      <w:r w:rsidRPr="0005668F">
        <w:rPr>
          <w:b/>
          <w:bCs/>
          <w:szCs w:val="22"/>
        </w:rPr>
        <w:t xml:space="preserve">Соответствие АИИС техническим требованиям </w:t>
      </w:r>
      <w:r w:rsidRPr="0005668F">
        <w:rPr>
          <w:szCs w:val="22"/>
        </w:rPr>
        <w:t xml:space="preserve"> </w:t>
      </w:r>
      <w:r w:rsidRPr="0005668F">
        <w:rPr>
          <w:b/>
          <w:bCs/>
          <w:szCs w:val="22"/>
        </w:rPr>
        <w:t xml:space="preserve">по нижеприведенному перечню требований: </w:t>
      </w:r>
    </w:p>
    <w:p w:rsidR="009F14F2" w:rsidRPr="0005668F" w:rsidRDefault="009F14F2" w:rsidP="009F14F2">
      <w:pPr>
        <w:pStyle w:val="af0"/>
        <w:rPr>
          <w:b/>
          <w:bCs/>
          <w:szCs w:val="22"/>
        </w:rPr>
      </w:pPr>
      <w:r w:rsidRPr="0005668F">
        <w:rPr>
          <w:b/>
          <w:bCs/>
          <w:szCs w:val="22"/>
        </w:rPr>
        <w:t>Комиссия решила:</w:t>
      </w:r>
    </w:p>
    <w:p w:rsidR="009F14F2" w:rsidRPr="0005668F" w:rsidRDefault="009F14F2" w:rsidP="009F14F2">
      <w:pPr>
        <w:pStyle w:val="af0"/>
        <w:tabs>
          <w:tab w:val="num" w:pos="1440"/>
          <w:tab w:val="num" w:pos="2700"/>
        </w:tabs>
        <w:ind w:left="360"/>
        <w:jc w:val="both"/>
        <w:rPr>
          <w:bCs/>
          <w:szCs w:val="22"/>
        </w:rPr>
      </w:pPr>
      <w:r w:rsidRPr="0005668F">
        <w:rPr>
          <w:bCs/>
          <w:szCs w:val="22"/>
        </w:rPr>
        <w:t xml:space="preserve"> Решение о соответствии (несоответствии) автоматизированной информационно-измерительной системы коммерческого учета электроэнергии техническим требованиям </w:t>
      </w:r>
      <w:r w:rsidRPr="0005668F">
        <w:rPr>
          <w:szCs w:val="22"/>
        </w:rPr>
        <w:t>для  генерирующих объектов,  функционирующих на основе использования возобновляемых источников энергии на розничных рынках электрической энергии</w:t>
      </w:r>
      <w:r w:rsidRPr="0005668F">
        <w:rPr>
          <w:bCs/>
          <w:szCs w:val="22"/>
        </w:rPr>
        <w:t xml:space="preserve">, требованиям нормативных правовых актов РФ. </w:t>
      </w:r>
    </w:p>
    <w:p w:rsidR="00D0347C" w:rsidRPr="0005668F" w:rsidRDefault="009F14F2" w:rsidP="009F14F2">
      <w:pPr>
        <w:pStyle w:val="1"/>
        <w:numPr>
          <w:ilvl w:val="0"/>
          <w:numId w:val="0"/>
        </w:numPr>
        <w:spacing w:before="0" w:after="0" w:line="240" w:lineRule="auto"/>
        <w:jc w:val="right"/>
        <w:rPr>
          <w:rFonts w:ascii="Garamond" w:hAnsi="Garamond"/>
          <w:b w:val="0"/>
          <w:i/>
          <w:szCs w:val="22"/>
        </w:rPr>
      </w:pPr>
      <w:r w:rsidRPr="0005668F">
        <w:rPr>
          <w:rFonts w:ascii="Garamond" w:hAnsi="Garamond"/>
          <w:szCs w:val="22"/>
        </w:rPr>
        <w:t>Подписи</w:t>
      </w:r>
      <w:r w:rsidRPr="0005668F">
        <w:rPr>
          <w:rFonts w:ascii="Garamond" w:hAnsi="Garamond"/>
          <w:b w:val="0"/>
          <w:szCs w:val="22"/>
        </w:rPr>
        <w:br w:type="page"/>
      </w:r>
      <w:r w:rsidR="001C170C" w:rsidRPr="0005668F">
        <w:rPr>
          <w:rFonts w:ascii="Garamond" w:hAnsi="Garamond"/>
          <w:b w:val="0"/>
          <w:i/>
          <w:szCs w:val="22"/>
        </w:rPr>
        <w:lastRenderedPageBreak/>
        <w:t>Приложение 1</w:t>
      </w:r>
      <w:r w:rsidR="00D0347C" w:rsidRPr="0005668F">
        <w:rPr>
          <w:rFonts w:ascii="Garamond" w:hAnsi="Garamond"/>
          <w:b w:val="0"/>
          <w:i/>
          <w:szCs w:val="22"/>
        </w:rPr>
        <w:t xml:space="preserve"> к Порядку установления соответствия систем коммерческого учета </w:t>
      </w:r>
    </w:p>
    <w:p w:rsidR="00D0347C" w:rsidRPr="0005668F" w:rsidRDefault="00D0347C" w:rsidP="00D0347C">
      <w:pPr>
        <w:ind w:left="360"/>
        <w:jc w:val="right"/>
        <w:rPr>
          <w:i/>
          <w:szCs w:val="22"/>
        </w:rPr>
      </w:pPr>
      <w:r w:rsidRPr="0005668F">
        <w:rPr>
          <w:i/>
          <w:szCs w:val="22"/>
        </w:rPr>
        <w:t xml:space="preserve">генерирующих объектов,  функционирующих на основе использования возобновляемых источников энергии, осуществляющих поставку электроэнергии на розничном рынке </w:t>
      </w:r>
    </w:p>
    <w:p w:rsidR="001C170C" w:rsidRPr="0005668F" w:rsidRDefault="001C170C" w:rsidP="00D0347C">
      <w:pPr>
        <w:pStyle w:val="3"/>
        <w:numPr>
          <w:ilvl w:val="0"/>
          <w:numId w:val="0"/>
        </w:numPr>
        <w:ind w:left="982"/>
        <w:rPr>
          <w:rFonts w:ascii="Garamond" w:hAnsi="Garamond"/>
          <w:b w:val="0"/>
          <w:sz w:val="26"/>
          <w:szCs w:val="26"/>
        </w:rPr>
      </w:pPr>
    </w:p>
    <w:p w:rsidR="001C170C" w:rsidRPr="0005668F" w:rsidRDefault="001C170C" w:rsidP="001C170C">
      <w:pPr>
        <w:ind w:left="360"/>
        <w:jc w:val="center"/>
        <w:rPr>
          <w:b/>
          <w:bCs/>
          <w:szCs w:val="22"/>
        </w:rPr>
      </w:pPr>
      <w:r w:rsidRPr="0005668F">
        <w:rPr>
          <w:b/>
          <w:bCs/>
          <w:szCs w:val="22"/>
        </w:rPr>
        <w:t xml:space="preserve">Особенности оформления  </w:t>
      </w:r>
      <w:r w:rsidRPr="0005668F">
        <w:rPr>
          <w:b/>
          <w:szCs w:val="22"/>
        </w:rPr>
        <w:t xml:space="preserve">Акта согласования алгоритма расчета величины  произведенной электроэнергии генерирующими объектами и Акта согласования алгоритма расчета величины электроэнергии, переданной (отпущенной) по линиям, отходящим от шин электростанции в электрические сети смежных сетевых организаций и (или) потребителям электрической энергии, присоединенным к шинам электростанции </w:t>
      </w:r>
    </w:p>
    <w:p w:rsidR="001C170C" w:rsidRPr="0005668F" w:rsidRDefault="001C170C" w:rsidP="001C170C">
      <w:pPr>
        <w:jc w:val="both"/>
        <w:rPr>
          <w:szCs w:val="22"/>
        </w:rPr>
      </w:pPr>
    </w:p>
    <w:p w:rsidR="001C170C" w:rsidRPr="0005668F" w:rsidRDefault="001C170C" w:rsidP="00B56CAB">
      <w:pPr>
        <w:numPr>
          <w:ilvl w:val="0"/>
          <w:numId w:val="27"/>
        </w:numPr>
        <w:autoSpaceDE w:val="0"/>
        <w:autoSpaceDN w:val="0"/>
        <w:spacing w:before="0"/>
        <w:jc w:val="both"/>
        <w:rPr>
          <w:b/>
          <w:bCs/>
          <w:szCs w:val="22"/>
        </w:rPr>
      </w:pPr>
      <w:r w:rsidRPr="0005668F">
        <w:rPr>
          <w:szCs w:val="22"/>
        </w:rPr>
        <w:t xml:space="preserve">  Акт согласования алгоритма расчета величины  произведенной электроэнергии генерирующими объектами и Акт согласования алгоритма расчета величины электроэнергии, переданной (отпущенной) по линиям, отходящим от шин электростанции в электрические сети смежных сетевых организаций и (или) потребителям электрической энергии, присоединенным к шинам электростанции (далее – Акты согласования  алгоритмов)  оформляются в соответствии с требованиями Приложения 5 к </w:t>
      </w:r>
      <w:r w:rsidRPr="0005668F">
        <w:rPr>
          <w:sz w:val="20"/>
          <w:szCs w:val="20"/>
        </w:rPr>
        <w:t>Регламенту коммерческого учета электроэнергии и мощности (Приложение № 11 к Договору о присоединении к торговой системе оптового рынка).</w:t>
      </w:r>
      <w:r w:rsidRPr="0005668F">
        <w:rPr>
          <w:szCs w:val="22"/>
        </w:rPr>
        <w:t xml:space="preserve"> </w:t>
      </w:r>
    </w:p>
    <w:p w:rsidR="001C170C" w:rsidRPr="0005668F" w:rsidRDefault="00FA0987" w:rsidP="00B56CAB">
      <w:pPr>
        <w:numPr>
          <w:ilvl w:val="0"/>
          <w:numId w:val="27"/>
        </w:numPr>
        <w:autoSpaceDN w:val="0"/>
        <w:spacing w:before="60" w:after="60"/>
        <w:jc w:val="both"/>
        <w:rPr>
          <w:szCs w:val="22"/>
        </w:rPr>
      </w:pPr>
      <w:r w:rsidRPr="0005668F">
        <w:rPr>
          <w:szCs w:val="22"/>
        </w:rPr>
        <w:t>С</w:t>
      </w:r>
      <w:r w:rsidR="001C170C" w:rsidRPr="0005668F">
        <w:rPr>
          <w:szCs w:val="22"/>
        </w:rPr>
        <w:t>огласование</w:t>
      </w:r>
      <w:r w:rsidRPr="0005668F">
        <w:rPr>
          <w:szCs w:val="22"/>
        </w:rPr>
        <w:t xml:space="preserve"> Актов согласования  алгоритмов </w:t>
      </w:r>
      <w:r w:rsidR="001C170C" w:rsidRPr="0005668F">
        <w:rPr>
          <w:szCs w:val="22"/>
        </w:rPr>
        <w:t>с</w:t>
      </w:r>
      <w:r w:rsidRPr="0005668F">
        <w:rPr>
          <w:szCs w:val="22"/>
        </w:rPr>
        <w:t xml:space="preserve"> </w:t>
      </w:r>
      <w:r w:rsidR="001C170C" w:rsidRPr="0005668F">
        <w:rPr>
          <w:szCs w:val="22"/>
        </w:rPr>
        <w:t>СО и</w:t>
      </w:r>
      <w:r w:rsidRPr="0005668F">
        <w:rPr>
          <w:szCs w:val="22"/>
        </w:rPr>
        <w:t xml:space="preserve"> </w:t>
      </w:r>
      <w:r w:rsidR="001C170C" w:rsidRPr="0005668F">
        <w:rPr>
          <w:szCs w:val="22"/>
        </w:rPr>
        <w:t>смежными сетевыми организациями и (или) потребителям электрической энергии  не требуется.</w:t>
      </w:r>
    </w:p>
    <w:p w:rsidR="001C170C" w:rsidRPr="0005668F" w:rsidRDefault="001C170C" w:rsidP="00B56CAB">
      <w:pPr>
        <w:numPr>
          <w:ilvl w:val="0"/>
          <w:numId w:val="27"/>
        </w:numPr>
        <w:autoSpaceDN w:val="0"/>
        <w:spacing w:before="60" w:after="60"/>
        <w:jc w:val="both"/>
        <w:rPr>
          <w:szCs w:val="22"/>
        </w:rPr>
      </w:pPr>
      <w:r w:rsidRPr="0005668F">
        <w:rPr>
          <w:szCs w:val="22"/>
        </w:rPr>
        <w:t xml:space="preserve">  Акт составляется в целях установления соответствия техническим требованиям </w:t>
      </w:r>
      <w:r w:rsidR="00FA0987" w:rsidRPr="0005668F">
        <w:rPr>
          <w:szCs w:val="22"/>
        </w:rPr>
        <w:t>АИИС, а так</w:t>
      </w:r>
      <w:r w:rsidRPr="0005668F">
        <w:rPr>
          <w:szCs w:val="22"/>
        </w:rPr>
        <w:t>же:</w:t>
      </w:r>
    </w:p>
    <w:p w:rsidR="001C170C" w:rsidRPr="0005668F" w:rsidRDefault="001C170C" w:rsidP="00B56CAB">
      <w:pPr>
        <w:numPr>
          <w:ilvl w:val="0"/>
          <w:numId w:val="28"/>
        </w:numPr>
        <w:tabs>
          <w:tab w:val="clear" w:pos="360"/>
          <w:tab w:val="num" w:pos="1080"/>
        </w:tabs>
        <w:autoSpaceDN w:val="0"/>
        <w:spacing w:before="60" w:after="60"/>
        <w:ind w:left="1080" w:hanging="87"/>
        <w:jc w:val="both"/>
        <w:rPr>
          <w:szCs w:val="22"/>
        </w:rPr>
      </w:pPr>
      <w:r w:rsidRPr="0005668F">
        <w:rPr>
          <w:szCs w:val="22"/>
        </w:rPr>
        <w:t xml:space="preserve">обеспечения выполнения расчетов величин выработки электроэнергии генераторами и величин электроэнергии переданной </w:t>
      </w:r>
      <w:r w:rsidR="0088161E" w:rsidRPr="0005668F">
        <w:rPr>
          <w:szCs w:val="22"/>
        </w:rPr>
        <w:t>(отпущенной) по линиям, отходящим от шин электростанции в электрические сети смежных сетевых организаций</w:t>
      </w:r>
      <w:r w:rsidRPr="0005668F">
        <w:rPr>
          <w:szCs w:val="22"/>
        </w:rPr>
        <w:t xml:space="preserve"> средствами АИИС и предоставления результатов расчетов в КО;</w:t>
      </w:r>
    </w:p>
    <w:p w:rsidR="001C170C" w:rsidRPr="0005668F" w:rsidRDefault="001C170C" w:rsidP="00B56CAB">
      <w:pPr>
        <w:numPr>
          <w:ilvl w:val="0"/>
          <w:numId w:val="28"/>
        </w:numPr>
        <w:tabs>
          <w:tab w:val="clear" w:pos="360"/>
          <w:tab w:val="num" w:pos="1080"/>
        </w:tabs>
        <w:autoSpaceDN w:val="0"/>
        <w:spacing w:before="60" w:after="60"/>
        <w:ind w:left="1080" w:hanging="87"/>
        <w:jc w:val="both"/>
        <w:rPr>
          <w:szCs w:val="22"/>
        </w:rPr>
      </w:pPr>
      <w:r w:rsidRPr="0005668F">
        <w:rPr>
          <w:szCs w:val="22"/>
        </w:rPr>
        <w:t xml:space="preserve">обеспечения контроля со стороны КО предоставленных АИИС </w:t>
      </w:r>
      <w:r w:rsidR="00CB674C" w:rsidRPr="0005668F">
        <w:rPr>
          <w:szCs w:val="22"/>
        </w:rPr>
        <w:t>Заявителя</w:t>
      </w:r>
      <w:r w:rsidRPr="0005668F">
        <w:rPr>
          <w:szCs w:val="22"/>
        </w:rPr>
        <w:t xml:space="preserve"> результатов расчетов величин выработки электроэнергии генераторами и величин электроэнергии переданной </w:t>
      </w:r>
      <w:r w:rsidR="00CB674C" w:rsidRPr="0005668F">
        <w:rPr>
          <w:szCs w:val="22"/>
        </w:rPr>
        <w:t>(отпущенной) по линиям, отходящим от шин электростанции в электрические сети смежных сетевых организаций</w:t>
      </w:r>
      <w:r w:rsidRPr="0005668F">
        <w:rPr>
          <w:szCs w:val="22"/>
        </w:rPr>
        <w:t>.</w:t>
      </w:r>
    </w:p>
    <w:p w:rsidR="001C170C" w:rsidRPr="0005668F" w:rsidRDefault="00F23A2D" w:rsidP="00B56CAB">
      <w:pPr>
        <w:numPr>
          <w:ilvl w:val="0"/>
          <w:numId w:val="27"/>
        </w:numPr>
        <w:autoSpaceDN w:val="0"/>
        <w:spacing w:before="60" w:after="60"/>
        <w:jc w:val="both"/>
        <w:rPr>
          <w:szCs w:val="22"/>
        </w:rPr>
      </w:pPr>
      <w:r w:rsidRPr="0005668F">
        <w:rPr>
          <w:szCs w:val="22"/>
        </w:rPr>
        <w:t>Акт</w:t>
      </w:r>
      <w:r w:rsidR="001C170C" w:rsidRPr="0005668F">
        <w:rPr>
          <w:szCs w:val="22"/>
        </w:rPr>
        <w:t xml:space="preserve"> согласования Алгоритма со стороны КО </w:t>
      </w:r>
      <w:r w:rsidRPr="0005668F">
        <w:rPr>
          <w:szCs w:val="22"/>
        </w:rPr>
        <w:t>согласовывается  после оформления Акта соответствия АИИС класса А+ и выполнении следующих условий</w:t>
      </w:r>
      <w:r w:rsidR="001C170C" w:rsidRPr="0005668F">
        <w:rPr>
          <w:szCs w:val="22"/>
        </w:rPr>
        <w:t>:</w:t>
      </w:r>
    </w:p>
    <w:p w:rsidR="001C170C" w:rsidRPr="0005668F" w:rsidRDefault="001C170C" w:rsidP="00B56CAB">
      <w:pPr>
        <w:numPr>
          <w:ilvl w:val="0"/>
          <w:numId w:val="29"/>
        </w:numPr>
        <w:tabs>
          <w:tab w:val="clear" w:pos="360"/>
          <w:tab w:val="num" w:pos="1080"/>
        </w:tabs>
        <w:autoSpaceDN w:val="0"/>
        <w:spacing w:before="60" w:after="60"/>
        <w:ind w:left="1080" w:hanging="87"/>
        <w:jc w:val="both"/>
        <w:rPr>
          <w:szCs w:val="22"/>
        </w:rPr>
      </w:pPr>
      <w:r w:rsidRPr="0005668F">
        <w:rPr>
          <w:szCs w:val="22"/>
        </w:rPr>
        <w:t>наличие описания алгоритма расчета значений электроэнергии в точках поставки и в целом по учетному показателю для всех возможных режимов работы электрооборудования. При этом, для расчета значений величины электроэнергии в точках поставки с учетом потерь должно учитываться возможное реверсивное напр</w:t>
      </w:r>
      <w:r w:rsidR="0050399E" w:rsidRPr="0005668F">
        <w:rPr>
          <w:szCs w:val="22"/>
        </w:rPr>
        <w:t>авление перетока электроэнергии</w:t>
      </w:r>
      <w:r w:rsidRPr="0005668F">
        <w:rPr>
          <w:szCs w:val="22"/>
        </w:rPr>
        <w:t>;</w:t>
      </w:r>
    </w:p>
    <w:p w:rsidR="001C170C" w:rsidRPr="0005668F" w:rsidRDefault="0050399E" w:rsidP="0050399E">
      <w:pPr>
        <w:numPr>
          <w:ilvl w:val="0"/>
          <w:numId w:val="29"/>
        </w:numPr>
        <w:tabs>
          <w:tab w:val="clear" w:pos="360"/>
          <w:tab w:val="num" w:pos="1080"/>
          <w:tab w:val="left" w:pos="1440"/>
        </w:tabs>
        <w:autoSpaceDN w:val="0"/>
        <w:spacing w:before="60" w:after="60"/>
        <w:ind w:left="993" w:firstLine="0"/>
        <w:jc w:val="both"/>
        <w:rPr>
          <w:sz w:val="24"/>
          <w:szCs w:val="22"/>
        </w:rPr>
      </w:pPr>
      <w:r w:rsidRPr="0005668F">
        <w:rPr>
          <w:szCs w:val="22"/>
        </w:rPr>
        <w:t>соответствие  Актов согласования алгоритмов Методике выполнения измерений, аттестованной в порядке, установленном Федеральным агентством по техническому регулированию и метрологии</w:t>
      </w:r>
      <w:r w:rsidRPr="0005668F">
        <w:rPr>
          <w:rFonts w:cs="Courier New"/>
          <w:szCs w:val="22"/>
        </w:rPr>
        <w:t>;</w:t>
      </w:r>
      <w:r w:rsidR="001C170C" w:rsidRPr="0005668F">
        <w:rPr>
          <w:szCs w:val="22"/>
        </w:rPr>
        <w:t xml:space="preserve"> </w:t>
      </w:r>
    </w:p>
    <w:p w:rsidR="001550CA" w:rsidRPr="0005668F" w:rsidRDefault="001550CA" w:rsidP="0050399E">
      <w:pPr>
        <w:numPr>
          <w:ilvl w:val="0"/>
          <w:numId w:val="29"/>
        </w:numPr>
        <w:tabs>
          <w:tab w:val="clear" w:pos="360"/>
          <w:tab w:val="num" w:pos="1080"/>
          <w:tab w:val="left" w:pos="1440"/>
        </w:tabs>
        <w:autoSpaceDN w:val="0"/>
        <w:spacing w:before="60" w:after="60"/>
        <w:ind w:left="993" w:firstLine="0"/>
        <w:jc w:val="both"/>
        <w:rPr>
          <w:sz w:val="24"/>
          <w:szCs w:val="22"/>
        </w:rPr>
      </w:pPr>
      <w:r w:rsidRPr="0005668F">
        <w:rPr>
          <w:szCs w:val="22"/>
        </w:rPr>
        <w:t xml:space="preserve">отсутствие нарушения требований </w:t>
      </w:r>
      <w:r w:rsidRPr="0005668F">
        <w:rPr>
          <w:i/>
          <w:szCs w:val="22"/>
        </w:rPr>
        <w:t>Формата и регламента предоставления результатов измерений, состояний средств и объектов измерений в КО</w:t>
      </w:r>
      <w:r w:rsidRPr="0005668F">
        <w:rPr>
          <w:szCs w:val="22"/>
        </w:rPr>
        <w:t xml:space="preserve"> (Приложение № 11.1.1 к </w:t>
      </w:r>
      <w:r w:rsidRPr="0005668F">
        <w:rPr>
          <w:i/>
          <w:szCs w:val="22"/>
        </w:rPr>
        <w:t>Положению о получении статуса субъекта оптового рынка и ведения реестра субъектов оптового рынка Положению</w:t>
      </w:r>
      <w:r w:rsidRPr="0005668F">
        <w:rPr>
          <w:szCs w:val="22"/>
        </w:rPr>
        <w:t>) при передаче данных  по точкам измерений, точкам поставки и учетным показателям</w:t>
      </w:r>
      <w:r w:rsidR="00634781" w:rsidRPr="0005668F">
        <w:rPr>
          <w:szCs w:val="22"/>
        </w:rPr>
        <w:t>.</w:t>
      </w:r>
    </w:p>
    <w:p w:rsidR="00634781" w:rsidRPr="0005668F" w:rsidRDefault="00634781" w:rsidP="00634781">
      <w:pPr>
        <w:pStyle w:val="afb"/>
        <w:numPr>
          <w:ilvl w:val="0"/>
          <w:numId w:val="27"/>
        </w:numPr>
        <w:spacing w:before="60" w:after="60"/>
        <w:jc w:val="both"/>
        <w:rPr>
          <w:szCs w:val="22"/>
        </w:rPr>
      </w:pPr>
      <w:r w:rsidRPr="0005668F">
        <w:rPr>
          <w:szCs w:val="22"/>
        </w:rPr>
        <w:t>Действие Акта согласования алгоритмов  прекращается в  следующих случаях:</w:t>
      </w:r>
    </w:p>
    <w:p w:rsidR="00634781" w:rsidRPr="0005668F" w:rsidRDefault="00634781" w:rsidP="00634781">
      <w:pPr>
        <w:numPr>
          <w:ilvl w:val="0"/>
          <w:numId w:val="34"/>
        </w:numPr>
        <w:autoSpaceDN w:val="0"/>
        <w:spacing w:before="60" w:after="60"/>
        <w:ind w:hanging="49"/>
        <w:jc w:val="both"/>
        <w:rPr>
          <w:szCs w:val="22"/>
        </w:rPr>
      </w:pPr>
      <w:r w:rsidRPr="0005668F">
        <w:rPr>
          <w:szCs w:val="22"/>
        </w:rPr>
        <w:t>Прекращение действия квалификационного свидетельства  Заявителя;</w:t>
      </w:r>
    </w:p>
    <w:p w:rsidR="00634781" w:rsidRPr="0005668F" w:rsidRDefault="00634781" w:rsidP="00634781">
      <w:pPr>
        <w:numPr>
          <w:ilvl w:val="0"/>
          <w:numId w:val="34"/>
        </w:numPr>
        <w:autoSpaceDN w:val="0"/>
        <w:spacing w:before="60" w:after="60"/>
        <w:ind w:hanging="49"/>
        <w:jc w:val="both"/>
        <w:rPr>
          <w:szCs w:val="22"/>
        </w:rPr>
      </w:pPr>
      <w:r w:rsidRPr="0005668F">
        <w:rPr>
          <w:szCs w:val="22"/>
        </w:rPr>
        <w:t>Расторжения Договора о присоединении к торговой системе с Заявителем;</w:t>
      </w:r>
    </w:p>
    <w:p w:rsidR="00634781" w:rsidRPr="0005668F" w:rsidRDefault="00634781" w:rsidP="00634781">
      <w:pPr>
        <w:numPr>
          <w:ilvl w:val="0"/>
          <w:numId w:val="34"/>
        </w:numPr>
        <w:autoSpaceDN w:val="0"/>
        <w:spacing w:before="60" w:after="60"/>
        <w:ind w:hanging="49"/>
        <w:jc w:val="both"/>
        <w:rPr>
          <w:szCs w:val="22"/>
        </w:rPr>
      </w:pPr>
      <w:r w:rsidRPr="0005668F">
        <w:rPr>
          <w:szCs w:val="22"/>
        </w:rPr>
        <w:t>Прекращение действия Акта соответствия АИИС класса А+ Заявителя;</w:t>
      </w:r>
    </w:p>
    <w:p w:rsidR="00634781" w:rsidRPr="0005668F" w:rsidRDefault="00634781" w:rsidP="00634781">
      <w:pPr>
        <w:numPr>
          <w:ilvl w:val="0"/>
          <w:numId w:val="34"/>
        </w:numPr>
        <w:autoSpaceDN w:val="0"/>
        <w:spacing w:before="60" w:after="60"/>
        <w:ind w:hanging="49"/>
        <w:jc w:val="both"/>
        <w:rPr>
          <w:szCs w:val="22"/>
        </w:rPr>
      </w:pPr>
      <w:r w:rsidRPr="0005668F">
        <w:rPr>
          <w:szCs w:val="22"/>
        </w:rPr>
        <w:t>Окончание сроков поверки средств измерений, входящих в АИИС Заявителя;</w:t>
      </w:r>
    </w:p>
    <w:p w:rsidR="00634781" w:rsidRPr="0005668F" w:rsidRDefault="00634781" w:rsidP="00634781">
      <w:pPr>
        <w:numPr>
          <w:ilvl w:val="0"/>
          <w:numId w:val="34"/>
        </w:numPr>
        <w:autoSpaceDN w:val="0"/>
        <w:spacing w:before="60" w:after="60"/>
        <w:ind w:hanging="49"/>
        <w:jc w:val="both"/>
        <w:rPr>
          <w:szCs w:val="22"/>
        </w:rPr>
      </w:pPr>
      <w:r w:rsidRPr="0005668F">
        <w:rPr>
          <w:szCs w:val="22"/>
        </w:rPr>
        <w:lastRenderedPageBreak/>
        <w:t>Окончание срока действия МВИ Заявителя и отсутствие документов, подтверждающих пролонгацию срока действия МВИ на основании которого были оформлен  Акт согласования алгоритма;</w:t>
      </w:r>
    </w:p>
    <w:p w:rsidR="00634781" w:rsidRPr="0005668F" w:rsidRDefault="00634781" w:rsidP="00634781">
      <w:pPr>
        <w:numPr>
          <w:ilvl w:val="0"/>
          <w:numId w:val="34"/>
        </w:numPr>
        <w:autoSpaceDN w:val="0"/>
        <w:spacing w:before="60" w:after="60"/>
        <w:ind w:hanging="49"/>
        <w:jc w:val="both"/>
        <w:rPr>
          <w:szCs w:val="22"/>
        </w:rPr>
      </w:pPr>
      <w:r w:rsidRPr="0005668F">
        <w:rPr>
          <w:szCs w:val="22"/>
        </w:rPr>
        <w:t xml:space="preserve">Внесение изменений в состав точек поставки и (или) точек измерений; </w:t>
      </w:r>
    </w:p>
    <w:p w:rsidR="00634781" w:rsidRPr="0005668F" w:rsidRDefault="00634781" w:rsidP="00634781">
      <w:pPr>
        <w:numPr>
          <w:ilvl w:val="0"/>
          <w:numId w:val="34"/>
        </w:numPr>
        <w:spacing w:before="60" w:after="60"/>
        <w:ind w:hanging="49"/>
        <w:jc w:val="both"/>
        <w:rPr>
          <w:szCs w:val="22"/>
        </w:rPr>
      </w:pPr>
      <w:r w:rsidRPr="0005668F">
        <w:rPr>
          <w:szCs w:val="22"/>
        </w:rPr>
        <w:t>Ввод в действие нового Акта согласования алгоритма.</w:t>
      </w:r>
    </w:p>
    <w:p w:rsidR="00634781" w:rsidRPr="0005668F" w:rsidRDefault="00634781" w:rsidP="00764528">
      <w:pPr>
        <w:tabs>
          <w:tab w:val="left" w:pos="1440"/>
        </w:tabs>
        <w:autoSpaceDN w:val="0"/>
        <w:spacing w:before="60" w:after="60"/>
        <w:ind w:left="851"/>
        <w:jc w:val="both"/>
        <w:rPr>
          <w:sz w:val="24"/>
          <w:szCs w:val="22"/>
        </w:rPr>
      </w:pPr>
      <w:r w:rsidRPr="0005668F">
        <w:rPr>
          <w:szCs w:val="22"/>
        </w:rPr>
        <w:t>Акт согласования алгоритмов считается недействующим в течение всего календарного месяца, в котором хотя бы для одной даты было зафиксировано наступление любого из перечисленных выше случаев.</w:t>
      </w:r>
    </w:p>
    <w:p w:rsidR="001C170C" w:rsidRPr="0005668F" w:rsidRDefault="001C170C" w:rsidP="001C170C">
      <w:pPr>
        <w:jc w:val="both"/>
        <w:rPr>
          <w:b/>
          <w:szCs w:val="22"/>
        </w:rPr>
      </w:pPr>
    </w:p>
    <w:p w:rsidR="00995159" w:rsidRPr="0005668F" w:rsidRDefault="00995159" w:rsidP="00995159">
      <w:pPr>
        <w:ind w:left="360"/>
        <w:jc w:val="right"/>
        <w:rPr>
          <w:b/>
          <w:szCs w:val="22"/>
        </w:rPr>
      </w:pPr>
      <w:r w:rsidRPr="0005668F">
        <w:rPr>
          <w:b/>
          <w:szCs w:val="22"/>
        </w:rPr>
        <w:br w:type="page"/>
      </w:r>
      <w:r w:rsidRPr="0005668F">
        <w:rPr>
          <w:b/>
          <w:szCs w:val="22"/>
        </w:rPr>
        <w:lastRenderedPageBreak/>
        <w:t xml:space="preserve">Приложение 2 </w:t>
      </w:r>
    </w:p>
    <w:p w:rsidR="00995159" w:rsidRPr="0005668F" w:rsidRDefault="00995159" w:rsidP="00995159">
      <w:pPr>
        <w:spacing w:before="0"/>
        <w:jc w:val="right"/>
        <w:rPr>
          <w:i/>
          <w:szCs w:val="22"/>
        </w:rPr>
      </w:pPr>
      <w:r w:rsidRPr="0005668F">
        <w:rPr>
          <w:i/>
          <w:szCs w:val="22"/>
        </w:rPr>
        <w:t>Форма 1</w:t>
      </w:r>
    </w:p>
    <w:p w:rsidR="00995159" w:rsidRPr="0005668F" w:rsidRDefault="00995159" w:rsidP="00995159">
      <w:pPr>
        <w:spacing w:before="0"/>
        <w:jc w:val="right"/>
        <w:rPr>
          <w:szCs w:val="22"/>
        </w:rPr>
      </w:pPr>
      <w:r w:rsidRPr="0005668F">
        <w:rPr>
          <w:szCs w:val="22"/>
        </w:rPr>
        <w:t xml:space="preserve">Председателю Наблюдательного совета </w:t>
      </w:r>
    </w:p>
    <w:p w:rsidR="00995159" w:rsidRPr="0005668F" w:rsidRDefault="00995159" w:rsidP="00995159">
      <w:pPr>
        <w:spacing w:before="0"/>
        <w:jc w:val="right"/>
        <w:rPr>
          <w:szCs w:val="22"/>
        </w:rPr>
      </w:pPr>
      <w:r w:rsidRPr="0005668F">
        <w:rPr>
          <w:szCs w:val="22"/>
        </w:rPr>
        <w:t>НП «Совет рынка»</w:t>
      </w:r>
    </w:p>
    <w:p w:rsidR="00995159" w:rsidRPr="0005668F" w:rsidRDefault="00995159" w:rsidP="00995159">
      <w:pPr>
        <w:spacing w:before="0"/>
        <w:jc w:val="right"/>
        <w:rPr>
          <w:szCs w:val="22"/>
        </w:rPr>
      </w:pPr>
    </w:p>
    <w:p w:rsidR="00995159" w:rsidRPr="0005668F" w:rsidRDefault="00995159" w:rsidP="00995159">
      <w:pPr>
        <w:spacing w:before="0"/>
        <w:jc w:val="right"/>
        <w:rPr>
          <w:szCs w:val="22"/>
        </w:rPr>
      </w:pPr>
    </w:p>
    <w:p w:rsidR="00995159" w:rsidRPr="0005668F" w:rsidRDefault="00995159" w:rsidP="00995159">
      <w:pPr>
        <w:spacing w:before="0"/>
        <w:jc w:val="center"/>
        <w:rPr>
          <w:b/>
          <w:szCs w:val="22"/>
        </w:rPr>
      </w:pPr>
      <w:r w:rsidRPr="0005668F">
        <w:rPr>
          <w:b/>
          <w:szCs w:val="22"/>
        </w:rPr>
        <w:t xml:space="preserve">Заявление </w:t>
      </w:r>
    </w:p>
    <w:p w:rsidR="00995159" w:rsidRPr="0005668F" w:rsidRDefault="00995159" w:rsidP="00995159">
      <w:pPr>
        <w:spacing w:before="0"/>
        <w:jc w:val="center"/>
        <w:rPr>
          <w:b/>
          <w:szCs w:val="22"/>
        </w:rPr>
      </w:pPr>
      <w:r w:rsidRPr="0005668F">
        <w:rPr>
          <w:b/>
          <w:szCs w:val="22"/>
        </w:rPr>
        <w:t>о признании генерирующего объекта квалифицированным</w:t>
      </w:r>
    </w:p>
    <w:p w:rsidR="00995159" w:rsidRPr="0005668F" w:rsidRDefault="00995159" w:rsidP="00995159">
      <w:pPr>
        <w:spacing w:before="0"/>
        <w:jc w:val="center"/>
        <w:rPr>
          <w:b/>
          <w:szCs w:val="22"/>
        </w:rPr>
      </w:pPr>
      <w:r w:rsidRPr="0005668F">
        <w:rPr>
          <w:b/>
          <w:szCs w:val="22"/>
        </w:rPr>
        <w:t>функционирующим на основе использования возобновляемых источников энергии</w:t>
      </w:r>
    </w:p>
    <w:p w:rsidR="00995159" w:rsidRPr="0005668F" w:rsidRDefault="00995159" w:rsidP="00995159">
      <w:pPr>
        <w:spacing w:before="0"/>
        <w:jc w:val="center"/>
        <w:rPr>
          <w:b/>
          <w:szCs w:val="22"/>
        </w:rPr>
      </w:pPr>
      <w:r w:rsidRPr="0005668F">
        <w:rPr>
          <w:b/>
          <w:szCs w:val="22"/>
        </w:rPr>
        <w:t xml:space="preserve">и внесении в реестр квалифицированных генерирующих объектов </w:t>
      </w:r>
    </w:p>
    <w:p w:rsidR="00995159" w:rsidRPr="0005668F" w:rsidRDefault="00995159" w:rsidP="00995159">
      <w:pPr>
        <w:pStyle w:val="Web"/>
        <w:spacing w:before="0" w:after="0"/>
        <w:ind w:firstLine="0"/>
        <w:rPr>
          <w:rFonts w:ascii="Garamond" w:hAnsi="Garamond"/>
          <w:color w:val="auto"/>
          <w:sz w:val="22"/>
          <w:szCs w:val="22"/>
        </w:rPr>
      </w:pPr>
      <w:r w:rsidRPr="0005668F">
        <w:rPr>
          <w:rFonts w:ascii="Garamond" w:hAnsi="Garamond"/>
          <w:color w:val="auto"/>
          <w:sz w:val="22"/>
          <w:szCs w:val="22"/>
        </w:rPr>
        <w:t xml:space="preserve"> ________________________________________________________________________________</w:t>
      </w:r>
    </w:p>
    <w:p w:rsidR="00995159" w:rsidRPr="0005668F" w:rsidRDefault="00995159" w:rsidP="00995159">
      <w:pPr>
        <w:pStyle w:val="Web"/>
        <w:spacing w:before="0" w:after="0"/>
        <w:rPr>
          <w:rFonts w:ascii="Garamond" w:hAnsi="Garamond"/>
          <w:color w:val="auto"/>
          <w:sz w:val="22"/>
          <w:szCs w:val="22"/>
        </w:rPr>
      </w:pPr>
      <w:r w:rsidRPr="0005668F">
        <w:rPr>
          <w:rFonts w:ascii="Garamond" w:hAnsi="Garamond"/>
          <w:color w:val="auto"/>
          <w:sz w:val="22"/>
          <w:szCs w:val="22"/>
        </w:rPr>
        <w:t xml:space="preserve">(полное наименование юридического лица – собственника или иного законного владельца генерирующего объекта) </w:t>
      </w:r>
    </w:p>
    <w:p w:rsidR="00995159" w:rsidRPr="0005668F" w:rsidRDefault="00995159" w:rsidP="00995159">
      <w:pPr>
        <w:pStyle w:val="Web"/>
        <w:numPr>
          <w:ilvl w:val="0"/>
          <w:numId w:val="32"/>
        </w:numPr>
        <w:spacing w:before="0" w:after="0"/>
        <w:rPr>
          <w:rFonts w:ascii="Garamond" w:hAnsi="Garamond"/>
          <w:color w:val="auto"/>
          <w:sz w:val="22"/>
          <w:szCs w:val="22"/>
        </w:rPr>
      </w:pPr>
      <w:r w:rsidRPr="0005668F">
        <w:rPr>
          <w:rFonts w:ascii="Garamond" w:hAnsi="Garamond"/>
          <w:color w:val="auto"/>
          <w:sz w:val="22"/>
          <w:szCs w:val="22"/>
        </w:rPr>
        <w:t>Не являюсь субъектом оптового рынка</w:t>
      </w:r>
    </w:p>
    <w:p w:rsidR="00995159" w:rsidRPr="0005668F" w:rsidRDefault="00995159" w:rsidP="00995159">
      <w:pPr>
        <w:pStyle w:val="Web"/>
        <w:numPr>
          <w:ilvl w:val="0"/>
          <w:numId w:val="32"/>
        </w:numPr>
        <w:spacing w:before="0" w:after="0"/>
        <w:rPr>
          <w:rFonts w:ascii="Garamond" w:hAnsi="Garamond"/>
          <w:color w:val="auto"/>
          <w:sz w:val="22"/>
          <w:szCs w:val="22"/>
        </w:rPr>
      </w:pPr>
      <w:r w:rsidRPr="0005668F">
        <w:rPr>
          <w:rFonts w:ascii="Garamond" w:hAnsi="Garamond"/>
          <w:color w:val="auto"/>
          <w:sz w:val="22"/>
          <w:szCs w:val="22"/>
        </w:rPr>
        <w:t>Являюсь субъектом оптового рынка с даты ____________________</w:t>
      </w:r>
    </w:p>
    <w:p w:rsidR="00995159" w:rsidRPr="0005668F" w:rsidRDefault="00995159" w:rsidP="00995159">
      <w:pPr>
        <w:pStyle w:val="Web"/>
        <w:spacing w:before="0" w:after="0"/>
        <w:ind w:left="503" w:firstLine="0"/>
        <w:rPr>
          <w:rFonts w:ascii="Garamond" w:hAnsi="Garamond"/>
          <w:color w:val="auto"/>
          <w:sz w:val="22"/>
          <w:szCs w:val="22"/>
        </w:rPr>
      </w:pPr>
      <w:r w:rsidRPr="0005668F">
        <w:rPr>
          <w:rFonts w:ascii="Garamond" w:hAnsi="Garamond"/>
          <w:color w:val="auto"/>
          <w:sz w:val="22"/>
          <w:szCs w:val="22"/>
        </w:rPr>
        <w:t xml:space="preserve">На оптовом рынке зарегистрирована ГТП  в отношении заявленного генерирующего объекта </w:t>
      </w:r>
    </w:p>
    <w:p w:rsidR="00995159" w:rsidRPr="0005668F" w:rsidRDefault="00995159" w:rsidP="00995159">
      <w:pPr>
        <w:pStyle w:val="Web"/>
        <w:spacing w:before="0" w:after="0"/>
        <w:ind w:left="503" w:firstLine="0"/>
        <w:rPr>
          <w:rFonts w:ascii="Garamond" w:hAnsi="Garamond"/>
          <w:color w:val="auto"/>
          <w:sz w:val="22"/>
          <w:szCs w:val="22"/>
        </w:rPr>
      </w:pPr>
      <w:r w:rsidRPr="0005668F">
        <w:rPr>
          <w:rFonts w:ascii="Garamond" w:hAnsi="Garamond"/>
          <w:color w:val="auto"/>
          <w:sz w:val="22"/>
          <w:szCs w:val="22"/>
        </w:rPr>
        <w:t>__________________________________</w:t>
      </w:r>
    </w:p>
    <w:p w:rsidR="00995159" w:rsidRPr="0005668F" w:rsidRDefault="00995159" w:rsidP="00995159">
      <w:pPr>
        <w:pStyle w:val="Web"/>
        <w:spacing w:before="0" w:after="0"/>
        <w:rPr>
          <w:rFonts w:ascii="Garamond" w:hAnsi="Garamond"/>
          <w:color w:val="auto"/>
          <w:sz w:val="22"/>
          <w:szCs w:val="22"/>
        </w:rPr>
      </w:pPr>
      <w:r w:rsidRPr="0005668F">
        <w:rPr>
          <w:rFonts w:ascii="Garamond" w:hAnsi="Garamond"/>
          <w:color w:val="auto"/>
          <w:sz w:val="22"/>
          <w:szCs w:val="22"/>
        </w:rPr>
        <w:t>(Наименование и код ГТП)</w:t>
      </w:r>
    </w:p>
    <w:p w:rsidR="00995159" w:rsidRPr="0005668F" w:rsidRDefault="00995159" w:rsidP="00995159">
      <w:pPr>
        <w:pStyle w:val="Web"/>
        <w:spacing w:before="0" w:after="0"/>
        <w:rPr>
          <w:rFonts w:ascii="Garamond" w:hAnsi="Garamond"/>
          <w:color w:val="auto"/>
          <w:sz w:val="22"/>
          <w:szCs w:val="22"/>
        </w:rPr>
      </w:pPr>
      <w:r w:rsidRPr="0005668F">
        <w:rPr>
          <w:rFonts w:ascii="Garamond" w:hAnsi="Garamond"/>
          <w:color w:val="auto"/>
          <w:sz w:val="22"/>
          <w:szCs w:val="22"/>
        </w:rPr>
        <w:t>Дата и номер свидетельства о получении статуса субъекта оптового рынка _______________</w:t>
      </w:r>
    </w:p>
    <w:p w:rsidR="00995159" w:rsidRPr="0005668F" w:rsidRDefault="00995159" w:rsidP="00995159">
      <w:pPr>
        <w:pStyle w:val="Web"/>
        <w:spacing w:before="240" w:after="0"/>
        <w:ind w:right="79" w:firstLine="0"/>
        <w:rPr>
          <w:rFonts w:ascii="Garamond" w:hAnsi="Garamond"/>
          <w:color w:val="auto"/>
          <w:sz w:val="22"/>
          <w:szCs w:val="22"/>
        </w:rPr>
      </w:pPr>
      <w:r w:rsidRPr="0005668F">
        <w:rPr>
          <w:rFonts w:ascii="Garamond" w:hAnsi="Garamond"/>
          <w:color w:val="auto"/>
          <w:sz w:val="22"/>
          <w:szCs w:val="22"/>
        </w:rPr>
        <w:t xml:space="preserve">являясь владельцем (или указать иную форму собственности или иное законное основание распоряжаться генерирующим объектом ВИЭ) </w:t>
      </w:r>
    </w:p>
    <w:p w:rsidR="00995159" w:rsidRPr="0005668F" w:rsidRDefault="00995159" w:rsidP="00995159">
      <w:pPr>
        <w:pStyle w:val="Web"/>
        <w:spacing w:before="240" w:after="0"/>
        <w:ind w:right="79" w:firstLine="0"/>
        <w:rPr>
          <w:rFonts w:ascii="Garamond" w:hAnsi="Garamond"/>
          <w:color w:val="auto"/>
          <w:sz w:val="22"/>
          <w:szCs w:val="22"/>
        </w:rPr>
      </w:pPr>
      <w:r w:rsidRPr="0005668F">
        <w:rPr>
          <w:rFonts w:ascii="Garamond" w:hAnsi="Garamond"/>
          <w:color w:val="auto"/>
          <w:sz w:val="22"/>
          <w:szCs w:val="22"/>
        </w:rPr>
        <w:t>_____________________________________________________________________________</w:t>
      </w:r>
    </w:p>
    <w:p w:rsidR="00995159" w:rsidRPr="0005668F" w:rsidRDefault="00995159" w:rsidP="00995159">
      <w:pPr>
        <w:pStyle w:val="Web"/>
        <w:spacing w:before="0" w:after="0"/>
        <w:ind w:firstLine="0"/>
        <w:rPr>
          <w:rFonts w:ascii="Garamond" w:hAnsi="Garamond"/>
          <w:color w:val="auto"/>
          <w:sz w:val="22"/>
          <w:szCs w:val="22"/>
        </w:rPr>
      </w:pPr>
      <w:r w:rsidRPr="0005668F">
        <w:rPr>
          <w:rFonts w:ascii="Garamond" w:hAnsi="Garamond"/>
          <w:color w:val="auto"/>
          <w:sz w:val="22"/>
          <w:szCs w:val="22"/>
        </w:rPr>
        <w:t xml:space="preserve">(указать наименование, месторасположение и тип ВИЭ генерирующего объекта, в т.ч. при комбинированном использовании нескольких возобнволяемых или иных источников энергии) </w:t>
      </w:r>
    </w:p>
    <w:p w:rsidR="00995159" w:rsidRPr="0005668F" w:rsidRDefault="00995159" w:rsidP="00995159">
      <w:pPr>
        <w:pStyle w:val="Web"/>
        <w:spacing w:before="240" w:after="0"/>
        <w:ind w:right="79" w:firstLine="0"/>
        <w:rPr>
          <w:rFonts w:ascii="Garamond" w:hAnsi="Garamond" w:cs="Times New Roman"/>
          <w:color w:val="auto"/>
          <w:sz w:val="22"/>
          <w:szCs w:val="22"/>
        </w:rPr>
      </w:pPr>
      <w:r w:rsidRPr="0005668F">
        <w:rPr>
          <w:rFonts w:ascii="Garamond" w:hAnsi="Garamond" w:cs="Times New Roman"/>
          <w:color w:val="auto"/>
          <w:sz w:val="22"/>
          <w:szCs w:val="22"/>
        </w:rPr>
        <w:t>выражает намерение получить в отношении вышеуказанного генерирующего объекта ВИЭ квалификационное свидетельство и внести генерирующий объект в реестр квалифицированных генерирующих объектов, функционирующих на основе возобновляемых источников энергии, который ведет Некоммерческое партнерство «Совет рынка по организации эффективной работы оптовой и розничной торговли электрической энергией и мощностью».</w:t>
      </w:r>
    </w:p>
    <w:p w:rsidR="00995159" w:rsidRPr="0005668F" w:rsidRDefault="00995159" w:rsidP="00995159">
      <w:pPr>
        <w:rPr>
          <w:szCs w:val="22"/>
        </w:rPr>
      </w:pPr>
      <w:r w:rsidRPr="0005668F">
        <w:rPr>
          <w:szCs w:val="22"/>
        </w:rPr>
        <w:t xml:space="preserve">Способ доставки  корреспонденции от НП «Совет рынка» (выбрать один): </w:t>
      </w:r>
    </w:p>
    <w:p w:rsidR="00995159" w:rsidRPr="0005668F" w:rsidRDefault="00995159" w:rsidP="00995159">
      <w:pPr>
        <w:numPr>
          <w:ilvl w:val="0"/>
          <w:numId w:val="31"/>
        </w:numPr>
        <w:tabs>
          <w:tab w:val="clear" w:pos="360"/>
        </w:tabs>
        <w:ind w:left="1701" w:firstLine="0"/>
        <w:rPr>
          <w:szCs w:val="22"/>
        </w:rPr>
      </w:pPr>
      <w:r w:rsidRPr="0005668F">
        <w:rPr>
          <w:szCs w:val="22"/>
        </w:rPr>
        <w:t>высылать по почте</w:t>
      </w:r>
    </w:p>
    <w:p w:rsidR="00995159" w:rsidRPr="0005668F" w:rsidRDefault="00995159" w:rsidP="00995159">
      <w:pPr>
        <w:numPr>
          <w:ilvl w:val="0"/>
          <w:numId w:val="31"/>
        </w:numPr>
        <w:tabs>
          <w:tab w:val="clear" w:pos="360"/>
        </w:tabs>
        <w:ind w:left="1701" w:firstLine="0"/>
        <w:rPr>
          <w:szCs w:val="22"/>
        </w:rPr>
      </w:pPr>
      <w:r w:rsidRPr="0005668F">
        <w:rPr>
          <w:szCs w:val="22"/>
        </w:rPr>
        <w:t>передавать уполномоченному лицу заявителя по месту нахождения НП «Совет рынка» (указать, кто является этим лицом, основание (доверенность, Устав, иное).</w:t>
      </w:r>
    </w:p>
    <w:p w:rsidR="00995159" w:rsidRPr="0005668F" w:rsidRDefault="00995159" w:rsidP="00995159">
      <w:pPr>
        <w:rPr>
          <w:szCs w:val="22"/>
        </w:rPr>
      </w:pPr>
      <w:r w:rsidRPr="0005668F">
        <w:rPr>
          <w:szCs w:val="22"/>
        </w:rPr>
        <w:t>Приложения: (указать полный перечень документов, прилагаемых к данному заявлению в соответствии с требованиями раздела 3 настоящего Регламента).</w:t>
      </w:r>
    </w:p>
    <w:p w:rsidR="00995159" w:rsidRPr="0005668F" w:rsidRDefault="00995159" w:rsidP="00995159">
      <w:pPr>
        <w:rPr>
          <w:szCs w:val="22"/>
        </w:rPr>
      </w:pPr>
      <w:r w:rsidRPr="0005668F">
        <w:rPr>
          <w:szCs w:val="22"/>
        </w:rPr>
        <w:t>Должность</w:t>
      </w:r>
    </w:p>
    <w:p w:rsidR="00995159" w:rsidRPr="0005668F" w:rsidRDefault="00995159" w:rsidP="00995159">
      <w:pPr>
        <w:rPr>
          <w:szCs w:val="22"/>
        </w:rPr>
      </w:pPr>
      <w:r w:rsidRPr="0005668F">
        <w:rPr>
          <w:szCs w:val="22"/>
        </w:rPr>
        <w:t xml:space="preserve">Подпись, Печать                                                                                                                </w:t>
      </w:r>
    </w:p>
    <w:p w:rsidR="00995159" w:rsidRPr="0005668F" w:rsidRDefault="00995159" w:rsidP="00995159">
      <w:pPr>
        <w:jc w:val="both"/>
        <w:rPr>
          <w:szCs w:val="22"/>
        </w:rPr>
      </w:pPr>
      <w:r w:rsidRPr="0005668F">
        <w:rPr>
          <w:szCs w:val="22"/>
        </w:rPr>
        <w:t xml:space="preserve">Дата </w:t>
      </w:r>
    </w:p>
    <w:p w:rsidR="00995159" w:rsidRPr="0005668F" w:rsidRDefault="00995159" w:rsidP="00995159">
      <w:pPr>
        <w:ind w:left="360"/>
        <w:jc w:val="right"/>
        <w:rPr>
          <w:b/>
          <w:szCs w:val="22"/>
        </w:rPr>
      </w:pPr>
      <w:r w:rsidRPr="0005668F">
        <w:rPr>
          <w:szCs w:val="22"/>
        </w:rPr>
        <w:br w:type="page"/>
      </w:r>
      <w:r w:rsidRPr="0005668F">
        <w:rPr>
          <w:b/>
          <w:szCs w:val="22"/>
        </w:rPr>
        <w:lastRenderedPageBreak/>
        <w:t xml:space="preserve">Приложение 3 </w:t>
      </w:r>
    </w:p>
    <w:p w:rsidR="00995159" w:rsidRPr="0005668F" w:rsidRDefault="00995159" w:rsidP="00995159">
      <w:pPr>
        <w:spacing w:before="0"/>
        <w:jc w:val="right"/>
        <w:rPr>
          <w:i/>
          <w:szCs w:val="22"/>
        </w:rPr>
      </w:pPr>
      <w:r w:rsidRPr="0005668F">
        <w:rPr>
          <w:i/>
          <w:szCs w:val="22"/>
        </w:rPr>
        <w:t>Форма 2</w:t>
      </w:r>
    </w:p>
    <w:p w:rsidR="00995159" w:rsidRPr="0005668F" w:rsidRDefault="00995159" w:rsidP="00995159">
      <w:pPr>
        <w:tabs>
          <w:tab w:val="left" w:pos="2977"/>
          <w:tab w:val="left" w:pos="3402"/>
        </w:tabs>
        <w:spacing w:before="0"/>
        <w:rPr>
          <w:szCs w:val="22"/>
        </w:rPr>
      </w:pPr>
      <w:r w:rsidRPr="0005668F">
        <w:rPr>
          <w:b/>
          <w:i/>
          <w:szCs w:val="22"/>
        </w:rPr>
        <w:t>На бланке НП «Совет рынка»</w:t>
      </w:r>
      <w:r w:rsidRPr="0005668F">
        <w:rPr>
          <w:b/>
          <w:i/>
          <w:szCs w:val="22"/>
        </w:rPr>
        <w:tab/>
      </w:r>
    </w:p>
    <w:p w:rsidR="00995159" w:rsidRPr="0005668F" w:rsidRDefault="00995159" w:rsidP="00995159">
      <w:pPr>
        <w:spacing w:before="0"/>
        <w:jc w:val="right"/>
        <w:rPr>
          <w:szCs w:val="22"/>
        </w:rPr>
      </w:pPr>
      <w:r w:rsidRPr="0005668F">
        <w:rPr>
          <w:szCs w:val="22"/>
        </w:rPr>
        <w:tab/>
      </w:r>
    </w:p>
    <w:tbl>
      <w:tblPr>
        <w:tblW w:w="9570" w:type="dxa"/>
        <w:jc w:val="center"/>
        <w:tblLook w:val="0000" w:firstRow="0" w:lastRow="0" w:firstColumn="0" w:lastColumn="0" w:noHBand="0" w:noVBand="0"/>
      </w:tblPr>
      <w:tblGrid>
        <w:gridCol w:w="9570"/>
      </w:tblGrid>
      <w:tr w:rsidR="00995159" w:rsidRPr="0005668F" w:rsidTr="00BA467D">
        <w:trPr>
          <w:trHeight w:val="80"/>
          <w:jc w:val="center"/>
        </w:trPr>
        <w:tc>
          <w:tcPr>
            <w:tcW w:w="9570" w:type="dxa"/>
          </w:tcPr>
          <w:p w:rsidR="00995159" w:rsidRPr="0005668F" w:rsidRDefault="00995159" w:rsidP="00BA467D">
            <w:pPr>
              <w:pStyle w:val="a5"/>
              <w:rPr>
                <w:sz w:val="22"/>
                <w:szCs w:val="22"/>
              </w:rPr>
            </w:pPr>
            <w:r w:rsidRPr="0005668F">
              <w:rPr>
                <w:sz w:val="22"/>
                <w:szCs w:val="22"/>
              </w:rPr>
              <w:t>СВИДЕТЕЛЬСТВО</w:t>
            </w:r>
          </w:p>
          <w:p w:rsidR="00995159" w:rsidRPr="0005668F" w:rsidRDefault="00995159" w:rsidP="00BA467D">
            <w:pPr>
              <w:pStyle w:val="22"/>
              <w:spacing w:before="0"/>
              <w:jc w:val="center"/>
              <w:rPr>
                <w:b/>
                <w:bCs/>
                <w:szCs w:val="22"/>
              </w:rPr>
            </w:pPr>
            <w:r w:rsidRPr="0005668F">
              <w:rPr>
                <w:b/>
                <w:bCs/>
                <w:szCs w:val="22"/>
              </w:rPr>
              <w:t>о квалификации генерирующего объекта,</w:t>
            </w:r>
          </w:p>
          <w:p w:rsidR="00995159" w:rsidRPr="0005668F" w:rsidRDefault="00995159" w:rsidP="00BA467D">
            <w:pPr>
              <w:pStyle w:val="22"/>
              <w:spacing w:before="0"/>
              <w:jc w:val="center"/>
              <w:rPr>
                <w:b/>
                <w:bCs/>
                <w:szCs w:val="22"/>
              </w:rPr>
            </w:pPr>
            <w:r w:rsidRPr="0005668F">
              <w:rPr>
                <w:b/>
                <w:bCs/>
                <w:szCs w:val="22"/>
              </w:rPr>
              <w:t>функционирующего на основе возобновляемого</w:t>
            </w:r>
          </w:p>
          <w:p w:rsidR="00995159" w:rsidRPr="0005668F" w:rsidRDefault="00995159" w:rsidP="00BA467D">
            <w:pPr>
              <w:pStyle w:val="22"/>
              <w:spacing w:before="0"/>
              <w:jc w:val="center"/>
              <w:rPr>
                <w:b/>
                <w:bCs/>
                <w:szCs w:val="22"/>
              </w:rPr>
            </w:pPr>
            <w:r w:rsidRPr="0005668F">
              <w:rPr>
                <w:b/>
                <w:bCs/>
                <w:szCs w:val="22"/>
              </w:rPr>
              <w:t>источника энергии</w:t>
            </w:r>
          </w:p>
          <w:p w:rsidR="00995159" w:rsidRPr="0005668F" w:rsidRDefault="00995159" w:rsidP="00BA467D">
            <w:pPr>
              <w:pStyle w:val="22"/>
              <w:spacing w:before="0"/>
              <w:jc w:val="center"/>
              <w:rPr>
                <w:b/>
                <w:bCs/>
                <w:szCs w:val="22"/>
              </w:rPr>
            </w:pPr>
          </w:p>
          <w:tbl>
            <w:tblPr>
              <w:tblW w:w="8922" w:type="dxa"/>
              <w:jc w:val="center"/>
              <w:tblInd w:w="280" w:type="dxa"/>
              <w:tblCellMar>
                <w:left w:w="50" w:type="dxa"/>
                <w:right w:w="50" w:type="dxa"/>
              </w:tblCellMar>
              <w:tblLook w:val="0000" w:firstRow="0" w:lastRow="0" w:firstColumn="0" w:lastColumn="0" w:noHBand="0" w:noVBand="0"/>
            </w:tblPr>
            <w:tblGrid>
              <w:gridCol w:w="34"/>
              <w:gridCol w:w="357"/>
              <w:gridCol w:w="357"/>
              <w:gridCol w:w="358"/>
              <w:gridCol w:w="359"/>
              <w:gridCol w:w="359"/>
              <w:gridCol w:w="359"/>
              <w:gridCol w:w="358"/>
              <w:gridCol w:w="358"/>
              <w:gridCol w:w="358"/>
              <w:gridCol w:w="358"/>
              <w:gridCol w:w="358"/>
              <w:gridCol w:w="358"/>
              <w:gridCol w:w="358"/>
              <w:gridCol w:w="180"/>
              <w:gridCol w:w="258"/>
              <w:gridCol w:w="69"/>
              <w:gridCol w:w="390"/>
              <w:gridCol w:w="180"/>
              <w:gridCol w:w="1436"/>
              <w:gridCol w:w="180"/>
              <w:gridCol w:w="718"/>
              <w:gridCol w:w="784"/>
              <w:gridCol w:w="17"/>
              <w:gridCol w:w="21"/>
            </w:tblGrid>
            <w:tr w:rsidR="00995159" w:rsidRPr="0005668F" w:rsidTr="00BA467D">
              <w:trPr>
                <w:gridAfter w:val="2"/>
                <w:wAfter w:w="38" w:type="dxa"/>
                <w:cantSplit/>
                <w:trHeight w:val="652"/>
                <w:jc w:val="center"/>
              </w:trPr>
              <w:tc>
                <w:tcPr>
                  <w:tcW w:w="5127" w:type="dxa"/>
                  <w:gridSpan w:val="16"/>
                </w:tcPr>
                <w:p w:rsidR="00995159" w:rsidRPr="0005668F" w:rsidRDefault="00995159" w:rsidP="00BA467D">
                  <w:pPr>
                    <w:spacing w:line="120" w:lineRule="atLeast"/>
                    <w:ind w:right="142"/>
                    <w:rPr>
                      <w:b/>
                      <w:spacing w:val="-6"/>
                      <w:szCs w:val="22"/>
                    </w:rPr>
                  </w:pPr>
                </w:p>
                <w:p w:rsidR="00995159" w:rsidRPr="0005668F" w:rsidRDefault="00995159" w:rsidP="00BA467D">
                  <w:pPr>
                    <w:spacing w:line="120" w:lineRule="atLeast"/>
                    <w:ind w:right="142"/>
                    <w:rPr>
                      <w:b/>
                      <w:szCs w:val="22"/>
                    </w:rPr>
                  </w:pPr>
                  <w:r w:rsidRPr="0005668F">
                    <w:rPr>
                      <w:b/>
                      <w:spacing w:val="-6"/>
                      <w:szCs w:val="22"/>
                    </w:rPr>
                    <w:t>Уникальный номер</w:t>
                  </w:r>
                </w:p>
              </w:tc>
              <w:tc>
                <w:tcPr>
                  <w:tcW w:w="3757" w:type="dxa"/>
                  <w:gridSpan w:val="7"/>
                </w:tcPr>
                <w:p w:rsidR="00995159" w:rsidRPr="0005668F" w:rsidRDefault="00995159" w:rsidP="00BA467D">
                  <w:pPr>
                    <w:spacing w:line="120" w:lineRule="atLeast"/>
                    <w:ind w:right="142"/>
                    <w:rPr>
                      <w:b/>
                      <w:spacing w:val="-6"/>
                      <w:szCs w:val="22"/>
                    </w:rPr>
                  </w:pPr>
                </w:p>
                <w:p w:rsidR="00995159" w:rsidRPr="0005668F" w:rsidRDefault="00995159" w:rsidP="00BA467D">
                  <w:pPr>
                    <w:spacing w:line="120" w:lineRule="atLeast"/>
                    <w:ind w:right="142"/>
                    <w:rPr>
                      <w:b/>
                      <w:noProof/>
                      <w:szCs w:val="22"/>
                    </w:rPr>
                  </w:pPr>
                  <w:r w:rsidRPr="0005668F">
                    <w:rPr>
                      <w:b/>
                      <w:spacing w:val="-6"/>
                      <w:szCs w:val="22"/>
                    </w:rPr>
                    <w:t>Дата выдачи свидетельства</w:t>
                  </w:r>
                </w:p>
              </w:tc>
            </w:tr>
            <w:tr w:rsidR="00995159" w:rsidRPr="0005668F" w:rsidTr="00BA467D">
              <w:tblPrEx>
                <w:tblCellMar>
                  <w:left w:w="0" w:type="dxa"/>
                  <w:right w:w="0" w:type="dxa"/>
                </w:tblCellMar>
              </w:tblPrEx>
              <w:trPr>
                <w:cantSplit/>
                <w:trHeight w:hRule="exact" w:val="124"/>
                <w:jc w:val="center"/>
              </w:trPr>
              <w:tc>
                <w:tcPr>
                  <w:tcW w:w="34" w:type="dxa"/>
                  <w:vMerge w:val="restart"/>
                  <w:tcBorders>
                    <w:right w:val="single" w:sz="4" w:space="0" w:color="auto"/>
                  </w:tcBorders>
                </w:tcPr>
                <w:p w:rsidR="00995159" w:rsidRPr="0005668F" w:rsidRDefault="00995159" w:rsidP="00BA467D">
                  <w:pPr>
                    <w:tabs>
                      <w:tab w:val="left" w:pos="3"/>
                    </w:tabs>
                    <w:spacing w:before="100"/>
                    <w:jc w:val="center"/>
                    <w:rPr>
                      <w:spacing w:val="-6"/>
                      <w:szCs w:val="22"/>
                    </w:rPr>
                  </w:pPr>
                </w:p>
              </w:tc>
              <w:tc>
                <w:tcPr>
                  <w:tcW w:w="357" w:type="dxa"/>
                  <w:vMerge w:val="restart"/>
                  <w:tcBorders>
                    <w:top w:val="single" w:sz="4" w:space="0" w:color="auto"/>
                    <w:left w:val="single" w:sz="4" w:space="0" w:color="auto"/>
                    <w:right w:val="single" w:sz="4" w:space="0" w:color="auto"/>
                  </w:tcBorders>
                </w:tcPr>
                <w:p w:rsidR="00995159" w:rsidRPr="0005668F" w:rsidRDefault="00995159" w:rsidP="00BA467D">
                  <w:pPr>
                    <w:tabs>
                      <w:tab w:val="left" w:pos="900"/>
                    </w:tabs>
                    <w:jc w:val="center"/>
                    <w:rPr>
                      <w:szCs w:val="22"/>
                    </w:rPr>
                  </w:pPr>
                </w:p>
              </w:tc>
              <w:tc>
                <w:tcPr>
                  <w:tcW w:w="357" w:type="dxa"/>
                  <w:vMerge w:val="restart"/>
                  <w:tcBorders>
                    <w:top w:val="single" w:sz="4" w:space="0" w:color="auto"/>
                    <w:left w:val="single" w:sz="4" w:space="0" w:color="auto"/>
                    <w:right w:val="single" w:sz="4" w:space="0" w:color="auto"/>
                  </w:tcBorders>
                </w:tcPr>
                <w:p w:rsidR="00995159" w:rsidRPr="0005668F" w:rsidRDefault="00995159" w:rsidP="00BA467D">
                  <w:pPr>
                    <w:tabs>
                      <w:tab w:val="left" w:pos="900"/>
                    </w:tabs>
                    <w:jc w:val="center"/>
                    <w:rPr>
                      <w:szCs w:val="22"/>
                    </w:rPr>
                  </w:pPr>
                </w:p>
              </w:tc>
              <w:tc>
                <w:tcPr>
                  <w:tcW w:w="358" w:type="dxa"/>
                  <w:vMerge w:val="restart"/>
                  <w:tcBorders>
                    <w:top w:val="single" w:sz="4" w:space="0" w:color="auto"/>
                    <w:left w:val="single" w:sz="4" w:space="0" w:color="auto"/>
                    <w:right w:val="single" w:sz="4" w:space="0" w:color="auto"/>
                  </w:tcBorders>
                </w:tcPr>
                <w:p w:rsidR="00995159" w:rsidRPr="0005668F" w:rsidRDefault="00995159" w:rsidP="00BA467D">
                  <w:pPr>
                    <w:tabs>
                      <w:tab w:val="left" w:pos="900"/>
                    </w:tabs>
                    <w:jc w:val="center"/>
                    <w:rPr>
                      <w:szCs w:val="22"/>
                    </w:rPr>
                  </w:pPr>
                </w:p>
              </w:tc>
              <w:tc>
                <w:tcPr>
                  <w:tcW w:w="359" w:type="dxa"/>
                  <w:vMerge w:val="restart"/>
                  <w:tcBorders>
                    <w:top w:val="single" w:sz="4" w:space="0" w:color="auto"/>
                    <w:left w:val="single" w:sz="4" w:space="0" w:color="auto"/>
                    <w:right w:val="single" w:sz="4" w:space="0" w:color="auto"/>
                  </w:tcBorders>
                </w:tcPr>
                <w:p w:rsidR="00995159" w:rsidRPr="0005668F" w:rsidRDefault="00995159" w:rsidP="00BA467D">
                  <w:pPr>
                    <w:tabs>
                      <w:tab w:val="left" w:pos="900"/>
                    </w:tabs>
                    <w:jc w:val="center"/>
                    <w:rPr>
                      <w:szCs w:val="22"/>
                    </w:rPr>
                  </w:pPr>
                </w:p>
              </w:tc>
              <w:tc>
                <w:tcPr>
                  <w:tcW w:w="359" w:type="dxa"/>
                  <w:vMerge w:val="restart"/>
                  <w:tcBorders>
                    <w:top w:val="single" w:sz="4" w:space="0" w:color="auto"/>
                    <w:left w:val="single" w:sz="4" w:space="0" w:color="auto"/>
                    <w:right w:val="single" w:sz="4" w:space="0" w:color="auto"/>
                  </w:tcBorders>
                </w:tcPr>
                <w:p w:rsidR="00995159" w:rsidRPr="0005668F" w:rsidRDefault="00995159" w:rsidP="00BA467D">
                  <w:pPr>
                    <w:tabs>
                      <w:tab w:val="left" w:pos="900"/>
                    </w:tabs>
                    <w:jc w:val="center"/>
                    <w:rPr>
                      <w:szCs w:val="22"/>
                    </w:rPr>
                  </w:pPr>
                </w:p>
              </w:tc>
              <w:tc>
                <w:tcPr>
                  <w:tcW w:w="359" w:type="dxa"/>
                  <w:vMerge w:val="restart"/>
                  <w:tcBorders>
                    <w:top w:val="single" w:sz="4" w:space="0" w:color="auto"/>
                    <w:left w:val="single" w:sz="4" w:space="0" w:color="auto"/>
                    <w:right w:val="single" w:sz="4" w:space="0" w:color="auto"/>
                  </w:tcBorders>
                </w:tcPr>
                <w:p w:rsidR="00995159" w:rsidRPr="0005668F" w:rsidRDefault="00995159" w:rsidP="00BA467D">
                  <w:pPr>
                    <w:tabs>
                      <w:tab w:val="left" w:pos="900"/>
                    </w:tabs>
                    <w:jc w:val="center"/>
                    <w:rPr>
                      <w:szCs w:val="22"/>
                    </w:rPr>
                  </w:pPr>
                </w:p>
              </w:tc>
              <w:tc>
                <w:tcPr>
                  <w:tcW w:w="358" w:type="dxa"/>
                  <w:vMerge w:val="restart"/>
                  <w:tcBorders>
                    <w:top w:val="single" w:sz="4" w:space="0" w:color="auto"/>
                    <w:left w:val="single" w:sz="4" w:space="0" w:color="auto"/>
                    <w:right w:val="single" w:sz="4" w:space="0" w:color="auto"/>
                  </w:tcBorders>
                </w:tcPr>
                <w:p w:rsidR="00995159" w:rsidRPr="0005668F" w:rsidRDefault="00995159" w:rsidP="00BA467D">
                  <w:pPr>
                    <w:tabs>
                      <w:tab w:val="left" w:pos="900"/>
                    </w:tabs>
                    <w:jc w:val="center"/>
                    <w:rPr>
                      <w:szCs w:val="22"/>
                    </w:rPr>
                  </w:pPr>
                </w:p>
              </w:tc>
              <w:tc>
                <w:tcPr>
                  <w:tcW w:w="358" w:type="dxa"/>
                  <w:vMerge w:val="restart"/>
                  <w:tcBorders>
                    <w:top w:val="single" w:sz="4" w:space="0" w:color="auto"/>
                    <w:left w:val="single" w:sz="4" w:space="0" w:color="auto"/>
                    <w:right w:val="single" w:sz="4" w:space="0" w:color="auto"/>
                  </w:tcBorders>
                </w:tcPr>
                <w:p w:rsidR="00995159" w:rsidRPr="0005668F" w:rsidRDefault="00995159" w:rsidP="00BA467D">
                  <w:pPr>
                    <w:tabs>
                      <w:tab w:val="left" w:pos="900"/>
                    </w:tabs>
                    <w:jc w:val="center"/>
                    <w:rPr>
                      <w:szCs w:val="22"/>
                    </w:rPr>
                  </w:pPr>
                </w:p>
              </w:tc>
              <w:tc>
                <w:tcPr>
                  <w:tcW w:w="358" w:type="dxa"/>
                  <w:vMerge w:val="restart"/>
                  <w:tcBorders>
                    <w:top w:val="single" w:sz="4" w:space="0" w:color="auto"/>
                    <w:left w:val="single" w:sz="4" w:space="0" w:color="auto"/>
                    <w:right w:val="single" w:sz="4" w:space="0" w:color="auto"/>
                  </w:tcBorders>
                </w:tcPr>
                <w:p w:rsidR="00995159" w:rsidRPr="0005668F" w:rsidRDefault="00995159" w:rsidP="00BA467D">
                  <w:pPr>
                    <w:tabs>
                      <w:tab w:val="left" w:pos="900"/>
                    </w:tabs>
                    <w:jc w:val="center"/>
                    <w:rPr>
                      <w:szCs w:val="22"/>
                    </w:rPr>
                  </w:pPr>
                </w:p>
              </w:tc>
              <w:tc>
                <w:tcPr>
                  <w:tcW w:w="358" w:type="dxa"/>
                  <w:vMerge w:val="restart"/>
                  <w:tcBorders>
                    <w:top w:val="single" w:sz="4" w:space="0" w:color="auto"/>
                    <w:left w:val="single" w:sz="4" w:space="0" w:color="auto"/>
                    <w:right w:val="single" w:sz="4" w:space="0" w:color="auto"/>
                  </w:tcBorders>
                </w:tcPr>
                <w:p w:rsidR="00995159" w:rsidRPr="0005668F" w:rsidRDefault="00995159" w:rsidP="00BA467D">
                  <w:pPr>
                    <w:tabs>
                      <w:tab w:val="left" w:pos="900"/>
                    </w:tabs>
                    <w:jc w:val="center"/>
                    <w:rPr>
                      <w:szCs w:val="22"/>
                    </w:rPr>
                  </w:pPr>
                </w:p>
              </w:tc>
              <w:tc>
                <w:tcPr>
                  <w:tcW w:w="358" w:type="dxa"/>
                  <w:vMerge w:val="restart"/>
                  <w:tcBorders>
                    <w:top w:val="single" w:sz="4" w:space="0" w:color="auto"/>
                    <w:left w:val="single" w:sz="4" w:space="0" w:color="auto"/>
                    <w:right w:val="single" w:sz="4" w:space="0" w:color="auto"/>
                  </w:tcBorders>
                </w:tcPr>
                <w:p w:rsidR="00995159" w:rsidRPr="0005668F" w:rsidRDefault="00995159" w:rsidP="00BA467D">
                  <w:pPr>
                    <w:tabs>
                      <w:tab w:val="left" w:pos="900"/>
                    </w:tabs>
                    <w:jc w:val="center"/>
                    <w:rPr>
                      <w:szCs w:val="22"/>
                    </w:rPr>
                  </w:pPr>
                </w:p>
              </w:tc>
              <w:tc>
                <w:tcPr>
                  <w:tcW w:w="358" w:type="dxa"/>
                  <w:vMerge w:val="restart"/>
                  <w:tcBorders>
                    <w:top w:val="single" w:sz="4" w:space="0" w:color="auto"/>
                    <w:left w:val="single" w:sz="4" w:space="0" w:color="auto"/>
                    <w:right w:val="single" w:sz="4" w:space="0" w:color="auto"/>
                  </w:tcBorders>
                </w:tcPr>
                <w:p w:rsidR="00995159" w:rsidRPr="0005668F" w:rsidRDefault="00995159" w:rsidP="00BA467D">
                  <w:pPr>
                    <w:tabs>
                      <w:tab w:val="left" w:pos="900"/>
                    </w:tabs>
                    <w:jc w:val="center"/>
                    <w:rPr>
                      <w:szCs w:val="22"/>
                    </w:rPr>
                  </w:pPr>
                </w:p>
              </w:tc>
              <w:tc>
                <w:tcPr>
                  <w:tcW w:w="358" w:type="dxa"/>
                  <w:vMerge w:val="restart"/>
                  <w:tcBorders>
                    <w:top w:val="single" w:sz="4" w:space="0" w:color="auto"/>
                    <w:left w:val="single" w:sz="4" w:space="0" w:color="auto"/>
                    <w:right w:val="single" w:sz="4" w:space="0" w:color="auto"/>
                  </w:tcBorders>
                </w:tcPr>
                <w:p w:rsidR="00995159" w:rsidRPr="0005668F" w:rsidRDefault="00995159" w:rsidP="00BA467D">
                  <w:pPr>
                    <w:tabs>
                      <w:tab w:val="left" w:pos="900"/>
                    </w:tabs>
                    <w:jc w:val="center"/>
                    <w:rPr>
                      <w:szCs w:val="22"/>
                    </w:rPr>
                  </w:pPr>
                </w:p>
              </w:tc>
              <w:tc>
                <w:tcPr>
                  <w:tcW w:w="180" w:type="dxa"/>
                  <w:tcBorders>
                    <w:left w:val="single" w:sz="4" w:space="0" w:color="auto"/>
                  </w:tcBorders>
                </w:tcPr>
                <w:p w:rsidR="00995159" w:rsidRPr="0005668F" w:rsidRDefault="00995159" w:rsidP="00BA467D">
                  <w:pPr>
                    <w:tabs>
                      <w:tab w:val="left" w:pos="900"/>
                    </w:tabs>
                    <w:jc w:val="center"/>
                    <w:rPr>
                      <w:szCs w:val="22"/>
                    </w:rPr>
                  </w:pPr>
                </w:p>
              </w:tc>
              <w:tc>
                <w:tcPr>
                  <w:tcW w:w="327" w:type="dxa"/>
                  <w:gridSpan w:val="2"/>
                  <w:vMerge w:val="restart"/>
                </w:tcPr>
                <w:p w:rsidR="00995159" w:rsidRPr="0005668F" w:rsidRDefault="00995159" w:rsidP="00BA467D">
                  <w:pPr>
                    <w:tabs>
                      <w:tab w:val="left" w:pos="900"/>
                    </w:tabs>
                    <w:jc w:val="center"/>
                    <w:rPr>
                      <w:szCs w:val="22"/>
                    </w:rPr>
                  </w:pPr>
                  <w:r w:rsidRPr="0005668F">
                    <w:rPr>
                      <w:szCs w:val="22"/>
                    </w:rPr>
                    <w:t xml:space="preserve">      «</w:t>
                  </w:r>
                </w:p>
              </w:tc>
              <w:tc>
                <w:tcPr>
                  <w:tcW w:w="390" w:type="dxa"/>
                  <w:vMerge w:val="restart"/>
                  <w:tcBorders>
                    <w:bottom w:val="single" w:sz="8" w:space="0" w:color="auto"/>
                  </w:tcBorders>
                </w:tcPr>
                <w:p w:rsidR="00995159" w:rsidRPr="0005668F" w:rsidRDefault="00995159" w:rsidP="00BA467D">
                  <w:pPr>
                    <w:tabs>
                      <w:tab w:val="left" w:pos="900"/>
                    </w:tabs>
                    <w:rPr>
                      <w:szCs w:val="22"/>
                    </w:rPr>
                  </w:pPr>
                  <w:r w:rsidRPr="0005668F">
                    <w:rPr>
                      <w:szCs w:val="22"/>
                    </w:rPr>
                    <w:t>«</w:t>
                  </w:r>
                </w:p>
              </w:tc>
              <w:tc>
                <w:tcPr>
                  <w:tcW w:w="180" w:type="dxa"/>
                  <w:vMerge w:val="restart"/>
                </w:tcPr>
                <w:p w:rsidR="00995159" w:rsidRPr="0005668F" w:rsidRDefault="00995159" w:rsidP="00BA467D">
                  <w:pPr>
                    <w:tabs>
                      <w:tab w:val="left" w:pos="900"/>
                    </w:tabs>
                    <w:jc w:val="center"/>
                    <w:rPr>
                      <w:szCs w:val="22"/>
                    </w:rPr>
                  </w:pPr>
                  <w:r w:rsidRPr="0005668F">
                    <w:rPr>
                      <w:szCs w:val="22"/>
                    </w:rPr>
                    <w:t>»</w:t>
                  </w:r>
                </w:p>
              </w:tc>
              <w:tc>
                <w:tcPr>
                  <w:tcW w:w="1436" w:type="dxa"/>
                  <w:vMerge w:val="restart"/>
                  <w:tcBorders>
                    <w:bottom w:val="single" w:sz="8" w:space="0" w:color="auto"/>
                  </w:tcBorders>
                </w:tcPr>
                <w:p w:rsidR="00995159" w:rsidRPr="0005668F" w:rsidRDefault="00995159" w:rsidP="00BA467D">
                  <w:pPr>
                    <w:tabs>
                      <w:tab w:val="left" w:pos="900"/>
                    </w:tabs>
                    <w:jc w:val="center"/>
                    <w:rPr>
                      <w:szCs w:val="22"/>
                    </w:rPr>
                  </w:pPr>
                </w:p>
              </w:tc>
              <w:tc>
                <w:tcPr>
                  <w:tcW w:w="180" w:type="dxa"/>
                  <w:vMerge w:val="restart"/>
                </w:tcPr>
                <w:p w:rsidR="00995159" w:rsidRPr="0005668F" w:rsidRDefault="00995159" w:rsidP="00BA467D">
                  <w:pPr>
                    <w:tabs>
                      <w:tab w:val="left" w:pos="900"/>
                    </w:tabs>
                    <w:jc w:val="center"/>
                    <w:rPr>
                      <w:szCs w:val="22"/>
                    </w:rPr>
                  </w:pPr>
                </w:p>
              </w:tc>
              <w:tc>
                <w:tcPr>
                  <w:tcW w:w="718" w:type="dxa"/>
                  <w:vMerge w:val="restart"/>
                  <w:tcBorders>
                    <w:bottom w:val="single" w:sz="8" w:space="0" w:color="auto"/>
                  </w:tcBorders>
                </w:tcPr>
                <w:p w:rsidR="00995159" w:rsidRPr="0005668F" w:rsidRDefault="00995159" w:rsidP="00BA467D">
                  <w:pPr>
                    <w:tabs>
                      <w:tab w:val="left" w:pos="900"/>
                    </w:tabs>
                    <w:jc w:val="center"/>
                    <w:rPr>
                      <w:noProof/>
                      <w:szCs w:val="22"/>
                    </w:rPr>
                  </w:pPr>
                </w:p>
              </w:tc>
              <w:tc>
                <w:tcPr>
                  <w:tcW w:w="822" w:type="dxa"/>
                  <w:gridSpan w:val="3"/>
                  <w:vMerge w:val="restart"/>
                </w:tcPr>
                <w:p w:rsidR="00995159" w:rsidRPr="0005668F" w:rsidRDefault="00995159" w:rsidP="00BA467D">
                  <w:pPr>
                    <w:tabs>
                      <w:tab w:val="left" w:pos="900"/>
                    </w:tabs>
                    <w:rPr>
                      <w:noProof/>
                      <w:szCs w:val="22"/>
                    </w:rPr>
                  </w:pPr>
                </w:p>
                <w:p w:rsidR="00995159" w:rsidRPr="0005668F" w:rsidRDefault="00995159" w:rsidP="00BA467D">
                  <w:pPr>
                    <w:tabs>
                      <w:tab w:val="left" w:pos="900"/>
                    </w:tabs>
                    <w:rPr>
                      <w:noProof/>
                      <w:szCs w:val="22"/>
                    </w:rPr>
                  </w:pPr>
                </w:p>
                <w:p w:rsidR="00995159" w:rsidRPr="0005668F" w:rsidRDefault="00995159" w:rsidP="00BA467D">
                  <w:pPr>
                    <w:tabs>
                      <w:tab w:val="left" w:pos="900"/>
                    </w:tabs>
                    <w:rPr>
                      <w:noProof/>
                      <w:szCs w:val="22"/>
                    </w:rPr>
                  </w:pPr>
                </w:p>
              </w:tc>
            </w:tr>
            <w:tr w:rsidR="00995159" w:rsidRPr="0005668F" w:rsidTr="00BA467D">
              <w:tblPrEx>
                <w:tblCellMar>
                  <w:left w:w="0" w:type="dxa"/>
                  <w:right w:w="0" w:type="dxa"/>
                </w:tblCellMar>
              </w:tblPrEx>
              <w:trPr>
                <w:cantSplit/>
                <w:trHeight w:hRule="exact" w:val="142"/>
                <w:jc w:val="center"/>
              </w:trPr>
              <w:tc>
                <w:tcPr>
                  <w:tcW w:w="34" w:type="dxa"/>
                  <w:vMerge/>
                  <w:tcBorders>
                    <w:right w:val="single" w:sz="4" w:space="0" w:color="auto"/>
                  </w:tcBorders>
                </w:tcPr>
                <w:p w:rsidR="00995159" w:rsidRPr="0005668F" w:rsidRDefault="00995159" w:rsidP="00BA467D">
                  <w:pPr>
                    <w:tabs>
                      <w:tab w:val="left" w:pos="900"/>
                    </w:tabs>
                    <w:spacing w:before="100"/>
                    <w:jc w:val="center"/>
                    <w:rPr>
                      <w:szCs w:val="22"/>
                    </w:rPr>
                  </w:pPr>
                </w:p>
              </w:tc>
              <w:tc>
                <w:tcPr>
                  <w:tcW w:w="357" w:type="dxa"/>
                  <w:vMerge/>
                  <w:tcBorders>
                    <w:left w:val="single" w:sz="4" w:space="0" w:color="auto"/>
                    <w:bottom w:val="single" w:sz="4" w:space="0" w:color="auto"/>
                    <w:right w:val="single" w:sz="4" w:space="0" w:color="auto"/>
                  </w:tcBorders>
                </w:tcPr>
                <w:p w:rsidR="00995159" w:rsidRPr="0005668F" w:rsidRDefault="00995159" w:rsidP="00BA467D">
                  <w:pPr>
                    <w:tabs>
                      <w:tab w:val="left" w:pos="900"/>
                    </w:tabs>
                    <w:jc w:val="center"/>
                    <w:rPr>
                      <w:szCs w:val="22"/>
                    </w:rPr>
                  </w:pPr>
                </w:p>
              </w:tc>
              <w:tc>
                <w:tcPr>
                  <w:tcW w:w="357" w:type="dxa"/>
                  <w:vMerge/>
                  <w:tcBorders>
                    <w:left w:val="single" w:sz="4" w:space="0" w:color="auto"/>
                    <w:bottom w:val="single" w:sz="4" w:space="0" w:color="auto"/>
                    <w:right w:val="single" w:sz="4" w:space="0" w:color="auto"/>
                  </w:tcBorders>
                </w:tcPr>
                <w:p w:rsidR="00995159" w:rsidRPr="0005668F" w:rsidRDefault="00995159" w:rsidP="00BA467D">
                  <w:pPr>
                    <w:tabs>
                      <w:tab w:val="left" w:pos="900"/>
                    </w:tabs>
                    <w:jc w:val="center"/>
                    <w:rPr>
                      <w:szCs w:val="22"/>
                    </w:rPr>
                  </w:pPr>
                </w:p>
              </w:tc>
              <w:tc>
                <w:tcPr>
                  <w:tcW w:w="358" w:type="dxa"/>
                  <w:vMerge/>
                  <w:tcBorders>
                    <w:left w:val="single" w:sz="4" w:space="0" w:color="auto"/>
                    <w:bottom w:val="single" w:sz="4" w:space="0" w:color="auto"/>
                    <w:right w:val="single" w:sz="4" w:space="0" w:color="auto"/>
                  </w:tcBorders>
                </w:tcPr>
                <w:p w:rsidR="00995159" w:rsidRPr="0005668F" w:rsidRDefault="00995159" w:rsidP="00BA467D">
                  <w:pPr>
                    <w:tabs>
                      <w:tab w:val="left" w:pos="900"/>
                    </w:tabs>
                    <w:jc w:val="center"/>
                    <w:rPr>
                      <w:szCs w:val="22"/>
                    </w:rPr>
                  </w:pPr>
                </w:p>
              </w:tc>
              <w:tc>
                <w:tcPr>
                  <w:tcW w:w="359" w:type="dxa"/>
                  <w:vMerge/>
                  <w:tcBorders>
                    <w:left w:val="single" w:sz="4" w:space="0" w:color="auto"/>
                    <w:bottom w:val="single" w:sz="4" w:space="0" w:color="auto"/>
                    <w:right w:val="single" w:sz="4" w:space="0" w:color="auto"/>
                  </w:tcBorders>
                </w:tcPr>
                <w:p w:rsidR="00995159" w:rsidRPr="0005668F" w:rsidRDefault="00995159" w:rsidP="00BA467D">
                  <w:pPr>
                    <w:tabs>
                      <w:tab w:val="left" w:pos="900"/>
                    </w:tabs>
                    <w:jc w:val="center"/>
                    <w:rPr>
                      <w:szCs w:val="22"/>
                    </w:rPr>
                  </w:pPr>
                </w:p>
              </w:tc>
              <w:tc>
                <w:tcPr>
                  <w:tcW w:w="359" w:type="dxa"/>
                  <w:vMerge/>
                  <w:tcBorders>
                    <w:left w:val="single" w:sz="4" w:space="0" w:color="auto"/>
                    <w:bottom w:val="single" w:sz="4" w:space="0" w:color="auto"/>
                    <w:right w:val="single" w:sz="4" w:space="0" w:color="auto"/>
                  </w:tcBorders>
                </w:tcPr>
                <w:p w:rsidR="00995159" w:rsidRPr="0005668F" w:rsidRDefault="00995159" w:rsidP="00BA467D">
                  <w:pPr>
                    <w:tabs>
                      <w:tab w:val="left" w:pos="900"/>
                    </w:tabs>
                    <w:jc w:val="center"/>
                    <w:rPr>
                      <w:szCs w:val="22"/>
                    </w:rPr>
                  </w:pPr>
                </w:p>
              </w:tc>
              <w:tc>
                <w:tcPr>
                  <w:tcW w:w="359" w:type="dxa"/>
                  <w:vMerge/>
                  <w:tcBorders>
                    <w:left w:val="single" w:sz="4" w:space="0" w:color="auto"/>
                    <w:bottom w:val="single" w:sz="4" w:space="0" w:color="auto"/>
                    <w:right w:val="single" w:sz="4" w:space="0" w:color="auto"/>
                  </w:tcBorders>
                </w:tcPr>
                <w:p w:rsidR="00995159" w:rsidRPr="0005668F" w:rsidRDefault="00995159" w:rsidP="00BA467D">
                  <w:pPr>
                    <w:tabs>
                      <w:tab w:val="left" w:pos="900"/>
                    </w:tabs>
                    <w:jc w:val="center"/>
                    <w:rPr>
                      <w:szCs w:val="22"/>
                    </w:rPr>
                  </w:pPr>
                </w:p>
              </w:tc>
              <w:tc>
                <w:tcPr>
                  <w:tcW w:w="358" w:type="dxa"/>
                  <w:vMerge/>
                  <w:tcBorders>
                    <w:left w:val="single" w:sz="4" w:space="0" w:color="auto"/>
                    <w:bottom w:val="single" w:sz="4" w:space="0" w:color="auto"/>
                    <w:right w:val="single" w:sz="4" w:space="0" w:color="auto"/>
                  </w:tcBorders>
                </w:tcPr>
                <w:p w:rsidR="00995159" w:rsidRPr="0005668F" w:rsidRDefault="00995159" w:rsidP="00BA467D">
                  <w:pPr>
                    <w:tabs>
                      <w:tab w:val="left" w:pos="900"/>
                    </w:tabs>
                    <w:jc w:val="center"/>
                    <w:rPr>
                      <w:szCs w:val="22"/>
                    </w:rPr>
                  </w:pPr>
                </w:p>
              </w:tc>
              <w:tc>
                <w:tcPr>
                  <w:tcW w:w="358" w:type="dxa"/>
                  <w:vMerge/>
                  <w:tcBorders>
                    <w:left w:val="single" w:sz="4" w:space="0" w:color="auto"/>
                    <w:bottom w:val="single" w:sz="4" w:space="0" w:color="auto"/>
                    <w:right w:val="single" w:sz="4" w:space="0" w:color="auto"/>
                  </w:tcBorders>
                </w:tcPr>
                <w:p w:rsidR="00995159" w:rsidRPr="0005668F" w:rsidRDefault="00995159" w:rsidP="00BA467D">
                  <w:pPr>
                    <w:tabs>
                      <w:tab w:val="left" w:pos="900"/>
                    </w:tabs>
                    <w:jc w:val="center"/>
                    <w:rPr>
                      <w:szCs w:val="22"/>
                    </w:rPr>
                  </w:pPr>
                </w:p>
              </w:tc>
              <w:tc>
                <w:tcPr>
                  <w:tcW w:w="358" w:type="dxa"/>
                  <w:vMerge/>
                  <w:tcBorders>
                    <w:left w:val="single" w:sz="4" w:space="0" w:color="auto"/>
                    <w:bottom w:val="single" w:sz="4" w:space="0" w:color="auto"/>
                    <w:right w:val="single" w:sz="4" w:space="0" w:color="auto"/>
                  </w:tcBorders>
                </w:tcPr>
                <w:p w:rsidR="00995159" w:rsidRPr="0005668F" w:rsidRDefault="00995159" w:rsidP="00BA467D">
                  <w:pPr>
                    <w:tabs>
                      <w:tab w:val="left" w:pos="900"/>
                    </w:tabs>
                    <w:jc w:val="center"/>
                    <w:rPr>
                      <w:szCs w:val="22"/>
                    </w:rPr>
                  </w:pPr>
                </w:p>
              </w:tc>
              <w:tc>
                <w:tcPr>
                  <w:tcW w:w="358" w:type="dxa"/>
                  <w:vMerge/>
                  <w:tcBorders>
                    <w:left w:val="single" w:sz="4" w:space="0" w:color="auto"/>
                    <w:bottom w:val="single" w:sz="4" w:space="0" w:color="auto"/>
                    <w:right w:val="single" w:sz="4" w:space="0" w:color="auto"/>
                  </w:tcBorders>
                </w:tcPr>
                <w:p w:rsidR="00995159" w:rsidRPr="0005668F" w:rsidRDefault="00995159" w:rsidP="00BA467D">
                  <w:pPr>
                    <w:tabs>
                      <w:tab w:val="left" w:pos="900"/>
                    </w:tabs>
                    <w:jc w:val="center"/>
                    <w:rPr>
                      <w:szCs w:val="22"/>
                    </w:rPr>
                  </w:pPr>
                </w:p>
              </w:tc>
              <w:tc>
                <w:tcPr>
                  <w:tcW w:w="358" w:type="dxa"/>
                  <w:vMerge/>
                  <w:tcBorders>
                    <w:left w:val="single" w:sz="4" w:space="0" w:color="auto"/>
                    <w:bottom w:val="single" w:sz="4" w:space="0" w:color="auto"/>
                    <w:right w:val="single" w:sz="4" w:space="0" w:color="auto"/>
                  </w:tcBorders>
                </w:tcPr>
                <w:p w:rsidR="00995159" w:rsidRPr="0005668F" w:rsidRDefault="00995159" w:rsidP="00BA467D">
                  <w:pPr>
                    <w:tabs>
                      <w:tab w:val="left" w:pos="900"/>
                    </w:tabs>
                    <w:jc w:val="center"/>
                    <w:rPr>
                      <w:szCs w:val="22"/>
                    </w:rPr>
                  </w:pPr>
                </w:p>
              </w:tc>
              <w:tc>
                <w:tcPr>
                  <w:tcW w:w="358" w:type="dxa"/>
                  <w:vMerge/>
                  <w:tcBorders>
                    <w:left w:val="single" w:sz="4" w:space="0" w:color="auto"/>
                    <w:bottom w:val="single" w:sz="4" w:space="0" w:color="auto"/>
                    <w:right w:val="single" w:sz="4" w:space="0" w:color="auto"/>
                  </w:tcBorders>
                </w:tcPr>
                <w:p w:rsidR="00995159" w:rsidRPr="0005668F" w:rsidRDefault="00995159" w:rsidP="00BA467D">
                  <w:pPr>
                    <w:tabs>
                      <w:tab w:val="left" w:pos="900"/>
                    </w:tabs>
                    <w:jc w:val="center"/>
                    <w:rPr>
                      <w:szCs w:val="22"/>
                    </w:rPr>
                  </w:pPr>
                </w:p>
              </w:tc>
              <w:tc>
                <w:tcPr>
                  <w:tcW w:w="358" w:type="dxa"/>
                  <w:vMerge/>
                  <w:tcBorders>
                    <w:left w:val="single" w:sz="4" w:space="0" w:color="auto"/>
                    <w:bottom w:val="single" w:sz="4" w:space="0" w:color="auto"/>
                    <w:right w:val="single" w:sz="4" w:space="0" w:color="auto"/>
                  </w:tcBorders>
                </w:tcPr>
                <w:p w:rsidR="00995159" w:rsidRPr="0005668F" w:rsidRDefault="00995159" w:rsidP="00BA467D">
                  <w:pPr>
                    <w:tabs>
                      <w:tab w:val="left" w:pos="900"/>
                    </w:tabs>
                    <w:jc w:val="center"/>
                    <w:rPr>
                      <w:szCs w:val="22"/>
                    </w:rPr>
                  </w:pPr>
                </w:p>
              </w:tc>
              <w:tc>
                <w:tcPr>
                  <w:tcW w:w="180" w:type="dxa"/>
                  <w:tcBorders>
                    <w:left w:val="single" w:sz="4" w:space="0" w:color="auto"/>
                  </w:tcBorders>
                </w:tcPr>
                <w:p w:rsidR="00995159" w:rsidRPr="0005668F" w:rsidRDefault="00995159" w:rsidP="00BA467D">
                  <w:pPr>
                    <w:tabs>
                      <w:tab w:val="left" w:pos="900"/>
                    </w:tabs>
                    <w:jc w:val="center"/>
                    <w:rPr>
                      <w:szCs w:val="22"/>
                    </w:rPr>
                  </w:pPr>
                </w:p>
              </w:tc>
              <w:tc>
                <w:tcPr>
                  <w:tcW w:w="327" w:type="dxa"/>
                  <w:gridSpan w:val="2"/>
                  <w:vMerge/>
                </w:tcPr>
                <w:p w:rsidR="00995159" w:rsidRPr="0005668F" w:rsidRDefault="00995159" w:rsidP="00BA467D">
                  <w:pPr>
                    <w:tabs>
                      <w:tab w:val="left" w:pos="900"/>
                    </w:tabs>
                    <w:jc w:val="center"/>
                    <w:rPr>
                      <w:szCs w:val="22"/>
                    </w:rPr>
                  </w:pPr>
                </w:p>
              </w:tc>
              <w:tc>
                <w:tcPr>
                  <w:tcW w:w="390" w:type="dxa"/>
                  <w:vMerge/>
                  <w:tcBorders>
                    <w:top w:val="single" w:sz="4" w:space="0" w:color="auto"/>
                    <w:bottom w:val="single" w:sz="8" w:space="0" w:color="auto"/>
                  </w:tcBorders>
                </w:tcPr>
                <w:p w:rsidR="00995159" w:rsidRPr="0005668F" w:rsidRDefault="00995159" w:rsidP="00BA467D">
                  <w:pPr>
                    <w:tabs>
                      <w:tab w:val="left" w:pos="900"/>
                    </w:tabs>
                    <w:jc w:val="center"/>
                    <w:rPr>
                      <w:szCs w:val="22"/>
                    </w:rPr>
                  </w:pPr>
                </w:p>
              </w:tc>
              <w:tc>
                <w:tcPr>
                  <w:tcW w:w="180" w:type="dxa"/>
                  <w:vMerge/>
                </w:tcPr>
                <w:p w:rsidR="00995159" w:rsidRPr="0005668F" w:rsidRDefault="00995159" w:rsidP="00BA467D">
                  <w:pPr>
                    <w:tabs>
                      <w:tab w:val="left" w:pos="900"/>
                    </w:tabs>
                    <w:jc w:val="center"/>
                    <w:rPr>
                      <w:szCs w:val="22"/>
                    </w:rPr>
                  </w:pPr>
                </w:p>
              </w:tc>
              <w:tc>
                <w:tcPr>
                  <w:tcW w:w="1436" w:type="dxa"/>
                  <w:vMerge/>
                  <w:tcBorders>
                    <w:top w:val="single" w:sz="4" w:space="0" w:color="auto"/>
                    <w:bottom w:val="single" w:sz="8" w:space="0" w:color="auto"/>
                  </w:tcBorders>
                </w:tcPr>
                <w:p w:rsidR="00995159" w:rsidRPr="0005668F" w:rsidRDefault="00995159" w:rsidP="00BA467D">
                  <w:pPr>
                    <w:tabs>
                      <w:tab w:val="left" w:pos="900"/>
                    </w:tabs>
                    <w:jc w:val="center"/>
                    <w:rPr>
                      <w:szCs w:val="22"/>
                    </w:rPr>
                  </w:pPr>
                </w:p>
              </w:tc>
              <w:tc>
                <w:tcPr>
                  <w:tcW w:w="180" w:type="dxa"/>
                  <w:vMerge/>
                </w:tcPr>
                <w:p w:rsidR="00995159" w:rsidRPr="0005668F" w:rsidRDefault="00995159" w:rsidP="00BA467D">
                  <w:pPr>
                    <w:tabs>
                      <w:tab w:val="left" w:pos="900"/>
                    </w:tabs>
                    <w:jc w:val="center"/>
                    <w:rPr>
                      <w:szCs w:val="22"/>
                    </w:rPr>
                  </w:pPr>
                </w:p>
              </w:tc>
              <w:tc>
                <w:tcPr>
                  <w:tcW w:w="718" w:type="dxa"/>
                  <w:vMerge/>
                  <w:tcBorders>
                    <w:top w:val="single" w:sz="4" w:space="0" w:color="auto"/>
                    <w:bottom w:val="single" w:sz="8" w:space="0" w:color="auto"/>
                  </w:tcBorders>
                </w:tcPr>
                <w:p w:rsidR="00995159" w:rsidRPr="0005668F" w:rsidRDefault="00995159" w:rsidP="00BA467D">
                  <w:pPr>
                    <w:tabs>
                      <w:tab w:val="left" w:pos="900"/>
                    </w:tabs>
                    <w:jc w:val="center"/>
                    <w:rPr>
                      <w:noProof/>
                      <w:szCs w:val="22"/>
                    </w:rPr>
                  </w:pPr>
                </w:p>
              </w:tc>
              <w:tc>
                <w:tcPr>
                  <w:tcW w:w="822" w:type="dxa"/>
                  <w:gridSpan w:val="3"/>
                  <w:vMerge/>
                </w:tcPr>
                <w:p w:rsidR="00995159" w:rsidRPr="0005668F" w:rsidRDefault="00995159" w:rsidP="00BA467D">
                  <w:pPr>
                    <w:tabs>
                      <w:tab w:val="left" w:pos="900"/>
                    </w:tabs>
                    <w:jc w:val="center"/>
                    <w:rPr>
                      <w:noProof/>
                      <w:szCs w:val="22"/>
                    </w:rPr>
                  </w:pPr>
                </w:p>
              </w:tc>
            </w:tr>
            <w:tr w:rsidR="00995159" w:rsidRPr="0005668F" w:rsidTr="00BA467D">
              <w:trPr>
                <w:gridAfter w:val="1"/>
                <w:wAfter w:w="21" w:type="dxa"/>
                <w:cantSplit/>
                <w:trHeight w:hRule="exact" w:val="531"/>
                <w:jc w:val="center"/>
              </w:trPr>
              <w:tc>
                <w:tcPr>
                  <w:tcW w:w="8901" w:type="dxa"/>
                  <w:gridSpan w:val="24"/>
                  <w:tcBorders>
                    <w:bottom w:val="single" w:sz="8" w:space="0" w:color="auto"/>
                  </w:tcBorders>
                </w:tcPr>
                <w:p w:rsidR="00995159" w:rsidRPr="0005668F" w:rsidRDefault="00995159" w:rsidP="00BA467D">
                  <w:pPr>
                    <w:tabs>
                      <w:tab w:val="left" w:pos="900"/>
                    </w:tabs>
                    <w:ind w:right="142"/>
                    <w:jc w:val="center"/>
                    <w:rPr>
                      <w:noProof/>
                      <w:szCs w:val="22"/>
                    </w:rPr>
                  </w:pPr>
                </w:p>
              </w:tc>
            </w:tr>
            <w:tr w:rsidR="00995159" w:rsidRPr="0005668F" w:rsidTr="00BA467D">
              <w:trPr>
                <w:gridAfter w:val="1"/>
                <w:wAfter w:w="21" w:type="dxa"/>
                <w:cantSplit/>
                <w:trHeight w:hRule="exact" w:val="337"/>
                <w:jc w:val="center"/>
              </w:trPr>
              <w:tc>
                <w:tcPr>
                  <w:tcW w:w="8901" w:type="dxa"/>
                  <w:gridSpan w:val="24"/>
                  <w:tcBorders>
                    <w:top w:val="single" w:sz="8" w:space="0" w:color="auto"/>
                  </w:tcBorders>
                </w:tcPr>
                <w:p w:rsidR="00995159" w:rsidRPr="0005668F" w:rsidRDefault="00995159" w:rsidP="00BA467D">
                  <w:pPr>
                    <w:tabs>
                      <w:tab w:val="left" w:pos="900"/>
                    </w:tabs>
                    <w:ind w:right="142"/>
                    <w:rPr>
                      <w:i/>
                      <w:noProof/>
                      <w:szCs w:val="22"/>
                    </w:rPr>
                  </w:pPr>
                </w:p>
              </w:tc>
            </w:tr>
          </w:tbl>
          <w:p w:rsidR="00995159" w:rsidRPr="0005668F" w:rsidRDefault="00995159" w:rsidP="00BA467D">
            <w:pPr>
              <w:rPr>
                <w:bCs/>
                <w:szCs w:val="22"/>
              </w:rPr>
            </w:pPr>
          </w:p>
          <w:tbl>
            <w:tblPr>
              <w:tblpPr w:leftFromText="180" w:rightFromText="180" w:vertAnchor="text" w:horzAnchor="page" w:tblpXSpec="center" w:tblpY="94"/>
              <w:tblW w:w="9000" w:type="dxa"/>
              <w:jc w:val="center"/>
              <w:tblCellMar>
                <w:left w:w="50" w:type="dxa"/>
                <w:right w:w="50" w:type="dxa"/>
              </w:tblCellMar>
              <w:tblLook w:val="0000" w:firstRow="0" w:lastRow="0" w:firstColumn="0" w:lastColumn="0" w:noHBand="0" w:noVBand="0"/>
            </w:tblPr>
            <w:tblGrid>
              <w:gridCol w:w="1080"/>
              <w:gridCol w:w="7920"/>
            </w:tblGrid>
            <w:tr w:rsidR="00995159" w:rsidRPr="0005668F" w:rsidTr="00BA467D">
              <w:trPr>
                <w:cantSplit/>
                <w:trHeight w:val="366"/>
                <w:jc w:val="center"/>
              </w:trPr>
              <w:tc>
                <w:tcPr>
                  <w:tcW w:w="1080" w:type="dxa"/>
                </w:tcPr>
                <w:p w:rsidR="00995159" w:rsidRPr="0005668F" w:rsidRDefault="00995159" w:rsidP="00BA467D">
                  <w:pPr>
                    <w:spacing w:line="120" w:lineRule="atLeast"/>
                    <w:jc w:val="center"/>
                    <w:rPr>
                      <w:szCs w:val="22"/>
                    </w:rPr>
                  </w:pPr>
                  <w:r w:rsidRPr="0005668F">
                    <w:rPr>
                      <w:bCs/>
                      <w:szCs w:val="22"/>
                    </w:rPr>
                    <w:t xml:space="preserve">Выдано </w:t>
                  </w:r>
                </w:p>
              </w:tc>
              <w:tc>
                <w:tcPr>
                  <w:tcW w:w="7920" w:type="dxa"/>
                  <w:tcBorders>
                    <w:bottom w:val="single" w:sz="8" w:space="0" w:color="auto"/>
                  </w:tcBorders>
                </w:tcPr>
                <w:p w:rsidR="00995159" w:rsidRPr="0005668F" w:rsidRDefault="00995159" w:rsidP="00BA467D">
                  <w:pPr>
                    <w:spacing w:line="120" w:lineRule="atLeast"/>
                    <w:ind w:right="166"/>
                    <w:jc w:val="center"/>
                    <w:rPr>
                      <w:szCs w:val="22"/>
                    </w:rPr>
                  </w:pPr>
                </w:p>
              </w:tc>
            </w:tr>
            <w:tr w:rsidR="00995159" w:rsidRPr="0005668F" w:rsidTr="00BA467D">
              <w:tblPrEx>
                <w:tblCellMar>
                  <w:left w:w="0" w:type="dxa"/>
                  <w:right w:w="0" w:type="dxa"/>
                </w:tblCellMar>
              </w:tblPrEx>
              <w:trPr>
                <w:cantSplit/>
                <w:trHeight w:val="210"/>
                <w:jc w:val="center"/>
              </w:trPr>
              <w:tc>
                <w:tcPr>
                  <w:tcW w:w="1080" w:type="dxa"/>
                </w:tcPr>
                <w:p w:rsidR="00995159" w:rsidRPr="0005668F" w:rsidRDefault="00995159" w:rsidP="00BA467D">
                  <w:pPr>
                    <w:tabs>
                      <w:tab w:val="left" w:pos="900"/>
                    </w:tabs>
                    <w:rPr>
                      <w:spacing w:val="-6"/>
                      <w:szCs w:val="22"/>
                    </w:rPr>
                  </w:pPr>
                </w:p>
              </w:tc>
              <w:tc>
                <w:tcPr>
                  <w:tcW w:w="7920" w:type="dxa"/>
                  <w:tcBorders>
                    <w:top w:val="single" w:sz="4" w:space="0" w:color="auto"/>
                  </w:tcBorders>
                </w:tcPr>
                <w:p w:rsidR="00995159" w:rsidRPr="0005668F" w:rsidRDefault="00995159" w:rsidP="00BA467D">
                  <w:pPr>
                    <w:tabs>
                      <w:tab w:val="left" w:pos="900"/>
                    </w:tabs>
                    <w:ind w:right="166"/>
                    <w:jc w:val="center"/>
                    <w:rPr>
                      <w:i/>
                      <w:iCs/>
                      <w:szCs w:val="22"/>
                    </w:rPr>
                  </w:pPr>
                  <w:r w:rsidRPr="0005668F">
                    <w:rPr>
                      <w:i/>
                      <w:iCs/>
                      <w:spacing w:val="-6"/>
                      <w:szCs w:val="22"/>
                    </w:rPr>
                    <w:t>(Полное наименование генерирующего объекта ВИЭ)</w:t>
                  </w:r>
                </w:p>
              </w:tc>
            </w:tr>
            <w:tr w:rsidR="00995159" w:rsidRPr="0005668F" w:rsidTr="00BA467D">
              <w:tblPrEx>
                <w:tblCellMar>
                  <w:left w:w="0" w:type="dxa"/>
                  <w:right w:w="0" w:type="dxa"/>
                </w:tblCellMar>
              </w:tblPrEx>
              <w:trPr>
                <w:cantSplit/>
                <w:trHeight w:val="284"/>
                <w:jc w:val="center"/>
              </w:trPr>
              <w:tc>
                <w:tcPr>
                  <w:tcW w:w="1080" w:type="dxa"/>
                </w:tcPr>
                <w:p w:rsidR="00995159" w:rsidRPr="0005668F" w:rsidRDefault="00995159" w:rsidP="00BA467D">
                  <w:pPr>
                    <w:tabs>
                      <w:tab w:val="left" w:pos="900"/>
                    </w:tabs>
                    <w:rPr>
                      <w:szCs w:val="22"/>
                    </w:rPr>
                  </w:pPr>
                </w:p>
              </w:tc>
              <w:tc>
                <w:tcPr>
                  <w:tcW w:w="7920" w:type="dxa"/>
                  <w:tcBorders>
                    <w:bottom w:val="single" w:sz="8" w:space="0" w:color="auto"/>
                  </w:tcBorders>
                  <w:vAlign w:val="bottom"/>
                </w:tcPr>
                <w:p w:rsidR="00995159" w:rsidRPr="0005668F" w:rsidRDefault="00995159" w:rsidP="00BA467D">
                  <w:pPr>
                    <w:tabs>
                      <w:tab w:val="left" w:pos="900"/>
                    </w:tabs>
                    <w:ind w:right="166"/>
                    <w:jc w:val="center"/>
                    <w:rPr>
                      <w:szCs w:val="22"/>
                    </w:rPr>
                  </w:pPr>
                </w:p>
              </w:tc>
            </w:tr>
            <w:tr w:rsidR="00995159" w:rsidRPr="0005668F" w:rsidTr="00BA467D">
              <w:tblPrEx>
                <w:tblCellMar>
                  <w:left w:w="0" w:type="dxa"/>
                  <w:right w:w="0" w:type="dxa"/>
                </w:tblCellMar>
              </w:tblPrEx>
              <w:trPr>
                <w:cantSplit/>
                <w:trHeight w:val="74"/>
                <w:jc w:val="center"/>
              </w:trPr>
              <w:tc>
                <w:tcPr>
                  <w:tcW w:w="1080" w:type="dxa"/>
                </w:tcPr>
                <w:p w:rsidR="00995159" w:rsidRPr="0005668F" w:rsidRDefault="00995159" w:rsidP="00BA467D">
                  <w:pPr>
                    <w:tabs>
                      <w:tab w:val="left" w:pos="900"/>
                    </w:tabs>
                    <w:rPr>
                      <w:szCs w:val="22"/>
                    </w:rPr>
                  </w:pPr>
                </w:p>
              </w:tc>
              <w:tc>
                <w:tcPr>
                  <w:tcW w:w="7920" w:type="dxa"/>
                  <w:tcBorders>
                    <w:top w:val="single" w:sz="8" w:space="0" w:color="auto"/>
                  </w:tcBorders>
                </w:tcPr>
                <w:p w:rsidR="00995159" w:rsidRPr="0005668F" w:rsidRDefault="00995159" w:rsidP="00BA467D">
                  <w:pPr>
                    <w:tabs>
                      <w:tab w:val="left" w:pos="900"/>
                    </w:tabs>
                    <w:ind w:right="166"/>
                    <w:jc w:val="center"/>
                    <w:rPr>
                      <w:szCs w:val="22"/>
                    </w:rPr>
                  </w:pPr>
                  <w:r w:rsidRPr="0005668F">
                    <w:rPr>
                      <w:i/>
                      <w:iCs/>
                      <w:spacing w:val="-6"/>
                      <w:szCs w:val="22"/>
                    </w:rPr>
                    <w:t>(Месторасположение генерирующего объекта ВИЭ)</w:t>
                  </w:r>
                </w:p>
              </w:tc>
            </w:tr>
            <w:tr w:rsidR="00995159" w:rsidRPr="0005668F" w:rsidTr="00BA467D">
              <w:tblPrEx>
                <w:tblCellMar>
                  <w:left w:w="0" w:type="dxa"/>
                  <w:right w:w="0" w:type="dxa"/>
                </w:tblCellMar>
              </w:tblPrEx>
              <w:trPr>
                <w:cantSplit/>
                <w:trHeight w:val="300"/>
                <w:jc w:val="center"/>
              </w:trPr>
              <w:tc>
                <w:tcPr>
                  <w:tcW w:w="1080" w:type="dxa"/>
                </w:tcPr>
                <w:p w:rsidR="00995159" w:rsidRPr="0005668F" w:rsidRDefault="00995159" w:rsidP="00BA467D">
                  <w:pPr>
                    <w:tabs>
                      <w:tab w:val="left" w:pos="900"/>
                    </w:tabs>
                    <w:rPr>
                      <w:szCs w:val="22"/>
                    </w:rPr>
                  </w:pPr>
                </w:p>
              </w:tc>
              <w:tc>
                <w:tcPr>
                  <w:tcW w:w="7920" w:type="dxa"/>
                  <w:tcBorders>
                    <w:bottom w:val="single" w:sz="8" w:space="0" w:color="auto"/>
                  </w:tcBorders>
                </w:tcPr>
                <w:p w:rsidR="00995159" w:rsidRPr="0005668F" w:rsidRDefault="00995159" w:rsidP="00BA467D">
                  <w:pPr>
                    <w:tabs>
                      <w:tab w:val="left" w:pos="900"/>
                    </w:tabs>
                    <w:ind w:right="166"/>
                    <w:jc w:val="center"/>
                    <w:rPr>
                      <w:szCs w:val="22"/>
                    </w:rPr>
                  </w:pPr>
                </w:p>
              </w:tc>
            </w:tr>
            <w:tr w:rsidR="00995159" w:rsidRPr="0005668F" w:rsidTr="00BA467D">
              <w:tblPrEx>
                <w:tblCellMar>
                  <w:left w:w="0" w:type="dxa"/>
                  <w:right w:w="0" w:type="dxa"/>
                </w:tblCellMar>
              </w:tblPrEx>
              <w:trPr>
                <w:cantSplit/>
                <w:trHeight w:val="198"/>
                <w:jc w:val="center"/>
              </w:trPr>
              <w:tc>
                <w:tcPr>
                  <w:tcW w:w="1080" w:type="dxa"/>
                  <w:tcBorders>
                    <w:bottom w:val="nil"/>
                  </w:tcBorders>
                </w:tcPr>
                <w:p w:rsidR="00995159" w:rsidRPr="0005668F" w:rsidRDefault="00995159" w:rsidP="00BA467D">
                  <w:pPr>
                    <w:spacing w:line="120" w:lineRule="atLeast"/>
                    <w:ind w:right="144"/>
                    <w:rPr>
                      <w:spacing w:val="-6"/>
                      <w:szCs w:val="22"/>
                    </w:rPr>
                  </w:pPr>
                </w:p>
              </w:tc>
              <w:tc>
                <w:tcPr>
                  <w:tcW w:w="7920" w:type="dxa"/>
                  <w:tcBorders>
                    <w:top w:val="single" w:sz="8" w:space="0" w:color="auto"/>
                    <w:bottom w:val="nil"/>
                  </w:tcBorders>
                </w:tcPr>
                <w:p w:rsidR="00995159" w:rsidRPr="0005668F" w:rsidRDefault="00995159" w:rsidP="00BA467D">
                  <w:pPr>
                    <w:spacing w:line="120" w:lineRule="atLeast"/>
                    <w:ind w:right="166"/>
                    <w:jc w:val="center"/>
                    <w:rPr>
                      <w:i/>
                      <w:szCs w:val="22"/>
                    </w:rPr>
                  </w:pPr>
                  <w:r w:rsidRPr="0005668F">
                    <w:rPr>
                      <w:i/>
                      <w:szCs w:val="22"/>
                    </w:rPr>
                    <w:t>(вид (-ы) возобновляемого источника, виды используемого топлива )</w:t>
                  </w:r>
                </w:p>
              </w:tc>
            </w:tr>
          </w:tbl>
          <w:p w:rsidR="00995159" w:rsidRPr="0005668F" w:rsidRDefault="00995159" w:rsidP="00BA467D">
            <w:pPr>
              <w:jc w:val="center"/>
              <w:rPr>
                <w:szCs w:val="22"/>
              </w:rPr>
            </w:pPr>
          </w:p>
          <w:p w:rsidR="00995159" w:rsidRPr="0005668F" w:rsidRDefault="00995159" w:rsidP="00BA467D">
            <w:pPr>
              <w:jc w:val="center"/>
              <w:rPr>
                <w:szCs w:val="22"/>
              </w:rPr>
            </w:pPr>
            <w:r w:rsidRPr="0005668F">
              <w:rPr>
                <w:szCs w:val="22"/>
              </w:rPr>
              <w:t>__________________МВт</w:t>
            </w:r>
          </w:p>
          <w:p w:rsidR="00995159" w:rsidRPr="0005668F" w:rsidRDefault="00995159" w:rsidP="00BA467D">
            <w:pPr>
              <w:jc w:val="center"/>
              <w:rPr>
                <w:i/>
                <w:szCs w:val="22"/>
              </w:rPr>
            </w:pPr>
            <w:r w:rsidRPr="0005668F">
              <w:rPr>
                <w:i/>
                <w:szCs w:val="22"/>
              </w:rPr>
              <w:t>(Установленная мощность генерирующего объекта ВИЭ)</w:t>
            </w:r>
          </w:p>
          <w:p w:rsidR="00995159" w:rsidRPr="0005668F" w:rsidRDefault="00995159" w:rsidP="00BA467D">
            <w:pPr>
              <w:pStyle w:val="af0"/>
              <w:jc w:val="both"/>
              <w:rPr>
                <w:b/>
                <w:bCs/>
                <w:szCs w:val="22"/>
              </w:rPr>
            </w:pPr>
          </w:p>
          <w:p w:rsidR="00995159" w:rsidRPr="0005668F" w:rsidRDefault="00995159" w:rsidP="00BA467D">
            <w:pPr>
              <w:pStyle w:val="20"/>
              <w:numPr>
                <w:ilvl w:val="0"/>
                <w:numId w:val="0"/>
              </w:numPr>
              <w:rPr>
                <w:rFonts w:ascii="Garamond" w:hAnsi="Garamond" w:cs="Times New Roman"/>
                <w:sz w:val="22"/>
                <w:szCs w:val="22"/>
                <w:lang w:val="ru-RU"/>
              </w:rPr>
            </w:pPr>
          </w:p>
          <w:p w:rsidR="00995159" w:rsidRPr="0005668F" w:rsidRDefault="00995159" w:rsidP="00BA467D">
            <w:pPr>
              <w:pStyle w:val="20"/>
              <w:numPr>
                <w:ilvl w:val="0"/>
                <w:numId w:val="0"/>
              </w:numPr>
              <w:rPr>
                <w:rFonts w:ascii="Garamond" w:hAnsi="Garamond" w:cs="Times New Roman"/>
                <w:sz w:val="22"/>
                <w:szCs w:val="22"/>
                <w:lang w:val="ru-RU"/>
              </w:rPr>
            </w:pPr>
            <w:r w:rsidRPr="0005668F">
              <w:rPr>
                <w:rFonts w:ascii="Garamond" w:hAnsi="Garamond" w:cs="Times New Roman"/>
                <w:sz w:val="22"/>
                <w:szCs w:val="22"/>
                <w:lang w:val="ru-RU"/>
              </w:rPr>
              <w:t>П</w:t>
            </w:r>
            <w:r w:rsidRPr="0005668F">
              <w:rPr>
                <w:rFonts w:ascii="Garamond" w:hAnsi="Garamond" w:cs="Times New Roman"/>
                <w:sz w:val="22"/>
                <w:szCs w:val="22"/>
              </w:rPr>
              <w:t>редседатель Правления</w:t>
            </w:r>
            <w:r w:rsidRPr="0005668F">
              <w:rPr>
                <w:rFonts w:ascii="Garamond" w:hAnsi="Garamond" w:cs="Times New Roman"/>
                <w:sz w:val="22"/>
                <w:szCs w:val="22"/>
              </w:rPr>
              <w:tab/>
            </w:r>
            <w:r w:rsidRPr="0005668F">
              <w:rPr>
                <w:rFonts w:ascii="Garamond" w:hAnsi="Garamond" w:cs="Times New Roman"/>
                <w:sz w:val="22"/>
                <w:szCs w:val="22"/>
              </w:rPr>
              <w:tab/>
              <w:t xml:space="preserve">               </w:t>
            </w:r>
            <w:r w:rsidRPr="0005668F">
              <w:rPr>
                <w:rFonts w:ascii="Garamond" w:hAnsi="Garamond" w:cs="Times New Roman"/>
                <w:sz w:val="22"/>
                <w:szCs w:val="22"/>
                <w:lang w:val="ru-RU"/>
              </w:rPr>
              <w:t xml:space="preserve">                  </w:t>
            </w:r>
            <w:r w:rsidRPr="0005668F">
              <w:rPr>
                <w:rFonts w:ascii="Garamond" w:hAnsi="Garamond" w:cs="Times New Roman"/>
                <w:sz w:val="22"/>
                <w:szCs w:val="22"/>
              </w:rPr>
              <w:t xml:space="preserve"> </w:t>
            </w:r>
            <w:r w:rsidRPr="0005668F">
              <w:rPr>
                <w:rFonts w:ascii="Garamond" w:hAnsi="Garamond" w:cs="Times New Roman"/>
                <w:sz w:val="22"/>
                <w:szCs w:val="22"/>
                <w:lang w:val="ru-RU"/>
              </w:rPr>
              <w:t xml:space="preserve">                                </w:t>
            </w:r>
            <w:r w:rsidRPr="0005668F">
              <w:rPr>
                <w:rFonts w:ascii="Garamond" w:hAnsi="Garamond" w:cs="Times New Roman"/>
                <w:sz w:val="22"/>
                <w:szCs w:val="22"/>
              </w:rPr>
              <w:t>Д.В. Пономарев</w:t>
            </w:r>
          </w:p>
        </w:tc>
      </w:tr>
    </w:tbl>
    <w:p w:rsidR="00995159" w:rsidRPr="0005668F" w:rsidRDefault="00995159" w:rsidP="00995159">
      <w:pPr>
        <w:spacing w:before="0"/>
        <w:jc w:val="right"/>
        <w:rPr>
          <w:i/>
          <w:szCs w:val="22"/>
        </w:rPr>
      </w:pPr>
    </w:p>
    <w:p w:rsidR="00BC7CA9" w:rsidRPr="0005668F" w:rsidRDefault="00BC7CA9">
      <w:pPr>
        <w:spacing w:before="0"/>
        <w:rPr>
          <w:b/>
          <w:szCs w:val="22"/>
        </w:rPr>
      </w:pPr>
      <w:r w:rsidRPr="0005668F">
        <w:rPr>
          <w:b/>
          <w:szCs w:val="22"/>
        </w:rPr>
        <w:br w:type="page"/>
      </w:r>
    </w:p>
    <w:p w:rsidR="00995159" w:rsidRPr="0005668F" w:rsidRDefault="00995159" w:rsidP="00995159">
      <w:pPr>
        <w:ind w:left="360"/>
        <w:jc w:val="right"/>
        <w:rPr>
          <w:b/>
          <w:szCs w:val="22"/>
        </w:rPr>
      </w:pPr>
      <w:r w:rsidRPr="0005668F">
        <w:rPr>
          <w:b/>
          <w:szCs w:val="22"/>
        </w:rPr>
        <w:lastRenderedPageBreak/>
        <w:t xml:space="preserve">Приложение 4 </w:t>
      </w:r>
    </w:p>
    <w:p w:rsidR="00995159" w:rsidRPr="0005668F" w:rsidRDefault="00995159" w:rsidP="00995159">
      <w:pPr>
        <w:spacing w:before="0"/>
        <w:jc w:val="right"/>
        <w:rPr>
          <w:b/>
          <w:bCs/>
          <w:szCs w:val="22"/>
        </w:rPr>
      </w:pPr>
    </w:p>
    <w:p w:rsidR="00995159" w:rsidRPr="0005668F" w:rsidRDefault="00995159" w:rsidP="00995159">
      <w:pPr>
        <w:tabs>
          <w:tab w:val="left" w:pos="2977"/>
          <w:tab w:val="left" w:pos="3402"/>
        </w:tabs>
        <w:spacing w:before="0"/>
        <w:jc w:val="right"/>
        <w:rPr>
          <w:b/>
          <w:i/>
          <w:szCs w:val="22"/>
        </w:rPr>
      </w:pPr>
      <w:r w:rsidRPr="0005668F">
        <w:rPr>
          <w:i/>
          <w:szCs w:val="22"/>
        </w:rPr>
        <w:t>Форма 3</w:t>
      </w:r>
    </w:p>
    <w:p w:rsidR="00995159" w:rsidRPr="0005668F" w:rsidRDefault="00995159" w:rsidP="00995159">
      <w:pPr>
        <w:tabs>
          <w:tab w:val="left" w:pos="2977"/>
          <w:tab w:val="left" w:pos="3402"/>
        </w:tabs>
        <w:spacing w:before="0"/>
        <w:rPr>
          <w:b/>
          <w:i/>
          <w:szCs w:val="22"/>
        </w:rPr>
      </w:pPr>
      <w:r w:rsidRPr="0005668F">
        <w:rPr>
          <w:b/>
          <w:i/>
          <w:szCs w:val="22"/>
        </w:rPr>
        <w:t>На бланке НП «Совет рынка»</w:t>
      </w:r>
    </w:p>
    <w:p w:rsidR="00995159" w:rsidRPr="0005668F" w:rsidRDefault="00995159" w:rsidP="00995159">
      <w:pPr>
        <w:tabs>
          <w:tab w:val="left" w:pos="2977"/>
          <w:tab w:val="left" w:pos="3402"/>
        </w:tabs>
        <w:spacing w:before="0"/>
        <w:rPr>
          <w:b/>
          <w:i/>
          <w:szCs w:val="22"/>
        </w:rPr>
      </w:pPr>
    </w:p>
    <w:p w:rsidR="00995159" w:rsidRPr="0005668F" w:rsidRDefault="00995159" w:rsidP="00995159">
      <w:pPr>
        <w:tabs>
          <w:tab w:val="left" w:pos="2977"/>
          <w:tab w:val="left" w:pos="3402"/>
        </w:tabs>
        <w:spacing w:before="0"/>
        <w:rPr>
          <w:b/>
          <w:i/>
          <w:szCs w:val="22"/>
        </w:rPr>
      </w:pPr>
    </w:p>
    <w:p w:rsidR="00995159" w:rsidRPr="0005668F" w:rsidRDefault="00995159" w:rsidP="00995159">
      <w:pPr>
        <w:tabs>
          <w:tab w:val="left" w:pos="2977"/>
          <w:tab w:val="left" w:pos="3402"/>
        </w:tabs>
        <w:spacing w:before="0"/>
        <w:rPr>
          <w:b/>
          <w:i/>
          <w:szCs w:val="22"/>
        </w:rPr>
      </w:pPr>
    </w:p>
    <w:p w:rsidR="00995159" w:rsidRPr="0005668F" w:rsidRDefault="00995159" w:rsidP="00995159">
      <w:pPr>
        <w:tabs>
          <w:tab w:val="left" w:pos="2977"/>
          <w:tab w:val="left" w:pos="3402"/>
        </w:tabs>
        <w:spacing w:before="0"/>
        <w:rPr>
          <w:b/>
          <w:i/>
          <w:szCs w:val="22"/>
        </w:rPr>
      </w:pPr>
    </w:p>
    <w:p w:rsidR="00995159" w:rsidRPr="0005668F" w:rsidRDefault="00995159" w:rsidP="00995159">
      <w:pPr>
        <w:tabs>
          <w:tab w:val="left" w:pos="2977"/>
          <w:tab w:val="left" w:pos="3402"/>
        </w:tabs>
        <w:spacing w:before="0"/>
        <w:jc w:val="center"/>
        <w:rPr>
          <w:b/>
          <w:szCs w:val="22"/>
        </w:rPr>
      </w:pPr>
      <w:r w:rsidRPr="0005668F">
        <w:rPr>
          <w:b/>
          <w:szCs w:val="22"/>
        </w:rPr>
        <w:t xml:space="preserve">УВЕДОМЛЕНИЕ о решении </w:t>
      </w:r>
    </w:p>
    <w:p w:rsidR="00995159" w:rsidRPr="0005668F" w:rsidRDefault="00995159" w:rsidP="00995159">
      <w:pPr>
        <w:tabs>
          <w:tab w:val="left" w:pos="2977"/>
          <w:tab w:val="left" w:pos="3402"/>
        </w:tabs>
        <w:spacing w:before="0"/>
        <w:jc w:val="center"/>
        <w:rPr>
          <w:b/>
          <w:szCs w:val="22"/>
        </w:rPr>
      </w:pPr>
      <w:r w:rsidRPr="0005668F">
        <w:rPr>
          <w:b/>
          <w:szCs w:val="22"/>
        </w:rPr>
        <w:t xml:space="preserve">Наблюдательного совета НП «Совет рынка» о признании </w:t>
      </w:r>
    </w:p>
    <w:p w:rsidR="00995159" w:rsidRPr="0005668F" w:rsidRDefault="00995159" w:rsidP="00995159">
      <w:pPr>
        <w:tabs>
          <w:tab w:val="left" w:pos="2977"/>
          <w:tab w:val="left" w:pos="3402"/>
        </w:tabs>
        <w:spacing w:before="0"/>
        <w:jc w:val="center"/>
        <w:rPr>
          <w:b/>
          <w:szCs w:val="22"/>
        </w:rPr>
      </w:pPr>
      <w:r w:rsidRPr="0005668F">
        <w:rPr>
          <w:b/>
          <w:szCs w:val="22"/>
        </w:rPr>
        <w:t>генерирующего объекта квалифицированным или прекращении</w:t>
      </w:r>
    </w:p>
    <w:p w:rsidR="00995159" w:rsidRPr="0005668F" w:rsidRDefault="00995159" w:rsidP="00995159">
      <w:pPr>
        <w:tabs>
          <w:tab w:val="left" w:pos="2977"/>
          <w:tab w:val="left" w:pos="3402"/>
        </w:tabs>
        <w:spacing w:before="0"/>
        <w:jc w:val="center"/>
        <w:rPr>
          <w:b/>
          <w:szCs w:val="22"/>
        </w:rPr>
      </w:pPr>
      <w:r w:rsidRPr="0005668F">
        <w:rPr>
          <w:b/>
          <w:szCs w:val="22"/>
        </w:rPr>
        <w:t>действия квалификационного свидетельства</w:t>
      </w:r>
    </w:p>
    <w:p w:rsidR="00995159" w:rsidRPr="0005668F" w:rsidRDefault="00995159" w:rsidP="00995159">
      <w:pPr>
        <w:tabs>
          <w:tab w:val="left" w:pos="2977"/>
          <w:tab w:val="left" w:pos="3402"/>
        </w:tabs>
        <w:spacing w:before="0"/>
        <w:jc w:val="center"/>
        <w:rPr>
          <w:b/>
          <w:i/>
          <w:szCs w:val="22"/>
        </w:rPr>
      </w:pPr>
    </w:p>
    <w:p w:rsidR="00995159" w:rsidRPr="0005668F" w:rsidRDefault="00995159" w:rsidP="00995159">
      <w:pPr>
        <w:tabs>
          <w:tab w:val="left" w:pos="2977"/>
          <w:tab w:val="left" w:pos="3402"/>
        </w:tabs>
        <w:spacing w:before="0"/>
        <w:jc w:val="both"/>
        <w:rPr>
          <w:b/>
          <w:szCs w:val="22"/>
        </w:rPr>
      </w:pPr>
    </w:p>
    <w:p w:rsidR="00995159" w:rsidRPr="0005668F" w:rsidRDefault="00995159" w:rsidP="00995159">
      <w:pPr>
        <w:tabs>
          <w:tab w:val="left" w:pos="2977"/>
          <w:tab w:val="left" w:pos="3402"/>
        </w:tabs>
        <w:spacing w:before="0"/>
        <w:jc w:val="both"/>
        <w:rPr>
          <w:b/>
          <w:szCs w:val="22"/>
        </w:rPr>
      </w:pPr>
    </w:p>
    <w:p w:rsidR="00995159" w:rsidRPr="0005668F" w:rsidRDefault="00995159" w:rsidP="00995159">
      <w:pPr>
        <w:tabs>
          <w:tab w:val="left" w:pos="2977"/>
          <w:tab w:val="left" w:pos="3402"/>
        </w:tabs>
        <w:spacing w:before="0"/>
        <w:jc w:val="both"/>
        <w:rPr>
          <w:szCs w:val="22"/>
        </w:rPr>
      </w:pPr>
      <w:r w:rsidRPr="0005668F">
        <w:rPr>
          <w:szCs w:val="22"/>
        </w:rPr>
        <w:t xml:space="preserve">НП «Совет рынка» настоящим уведомляет </w:t>
      </w:r>
    </w:p>
    <w:p w:rsidR="00995159" w:rsidRPr="0005668F" w:rsidRDefault="00995159" w:rsidP="00995159">
      <w:pPr>
        <w:tabs>
          <w:tab w:val="left" w:pos="2977"/>
          <w:tab w:val="left" w:pos="3402"/>
        </w:tabs>
        <w:spacing w:before="0"/>
        <w:jc w:val="both"/>
        <w:rPr>
          <w:szCs w:val="22"/>
        </w:rPr>
      </w:pPr>
    </w:p>
    <w:p w:rsidR="00995159" w:rsidRPr="0005668F" w:rsidRDefault="00995159" w:rsidP="00995159">
      <w:pPr>
        <w:tabs>
          <w:tab w:val="left" w:pos="2977"/>
          <w:tab w:val="left" w:pos="3402"/>
        </w:tabs>
        <w:spacing w:before="0"/>
        <w:jc w:val="both"/>
        <w:rPr>
          <w:szCs w:val="22"/>
        </w:rPr>
      </w:pPr>
    </w:p>
    <w:p w:rsidR="00995159" w:rsidRPr="0005668F" w:rsidRDefault="00995159" w:rsidP="00995159">
      <w:pPr>
        <w:tabs>
          <w:tab w:val="left" w:pos="2977"/>
          <w:tab w:val="left" w:pos="3402"/>
        </w:tabs>
        <w:spacing w:before="0"/>
        <w:jc w:val="both"/>
        <w:rPr>
          <w:szCs w:val="22"/>
        </w:rPr>
      </w:pPr>
    </w:p>
    <w:p w:rsidR="00995159" w:rsidRPr="0005668F" w:rsidRDefault="00995159" w:rsidP="00995159">
      <w:pPr>
        <w:tabs>
          <w:tab w:val="left" w:pos="2977"/>
          <w:tab w:val="left" w:pos="3402"/>
        </w:tabs>
        <w:spacing w:before="0"/>
        <w:jc w:val="both"/>
        <w:rPr>
          <w:szCs w:val="22"/>
        </w:rPr>
      </w:pPr>
      <w:r w:rsidRPr="0005668F">
        <w:rPr>
          <w:szCs w:val="22"/>
        </w:rPr>
        <w:t xml:space="preserve">__________________________________________________________________________ </w:t>
      </w:r>
    </w:p>
    <w:p w:rsidR="00995159" w:rsidRPr="0005668F" w:rsidRDefault="00995159" w:rsidP="00995159">
      <w:pPr>
        <w:tabs>
          <w:tab w:val="left" w:pos="2977"/>
          <w:tab w:val="left" w:pos="3402"/>
        </w:tabs>
        <w:spacing w:before="0"/>
        <w:jc w:val="both"/>
        <w:rPr>
          <w:i/>
          <w:szCs w:val="22"/>
        </w:rPr>
      </w:pPr>
      <w:r w:rsidRPr="0005668F">
        <w:rPr>
          <w:szCs w:val="22"/>
        </w:rPr>
        <w:tab/>
      </w:r>
      <w:r w:rsidRPr="0005668F">
        <w:rPr>
          <w:i/>
          <w:szCs w:val="22"/>
        </w:rPr>
        <w:t>Наименование юридического лица – Заявителя</w:t>
      </w:r>
    </w:p>
    <w:p w:rsidR="00995159" w:rsidRPr="0005668F" w:rsidRDefault="00995159" w:rsidP="00995159">
      <w:pPr>
        <w:tabs>
          <w:tab w:val="left" w:pos="2977"/>
          <w:tab w:val="left" w:pos="3402"/>
        </w:tabs>
        <w:spacing w:before="0"/>
        <w:jc w:val="both"/>
        <w:rPr>
          <w:i/>
          <w:szCs w:val="22"/>
        </w:rPr>
      </w:pPr>
    </w:p>
    <w:p w:rsidR="00995159" w:rsidRPr="0005668F" w:rsidRDefault="00995159" w:rsidP="00995159">
      <w:pPr>
        <w:tabs>
          <w:tab w:val="left" w:pos="2977"/>
          <w:tab w:val="left" w:pos="3402"/>
        </w:tabs>
        <w:spacing w:before="0"/>
        <w:jc w:val="both"/>
        <w:rPr>
          <w:szCs w:val="22"/>
        </w:rPr>
      </w:pPr>
      <w:r w:rsidRPr="0005668F">
        <w:rPr>
          <w:szCs w:val="22"/>
        </w:rPr>
        <w:t>О принятии Наблюдательным советом НП «Совет рынка» решения о признании генерирующего объекта квалифицированным функционирующим на основе использования возобновляемого источника энергии или прекращении действия квалификационного свидетельства) (Протокол № __ от _______________)</w:t>
      </w:r>
    </w:p>
    <w:p w:rsidR="00995159" w:rsidRPr="0005668F" w:rsidRDefault="00995159" w:rsidP="00995159">
      <w:pPr>
        <w:tabs>
          <w:tab w:val="left" w:pos="2977"/>
          <w:tab w:val="left" w:pos="3402"/>
        </w:tabs>
        <w:spacing w:before="0"/>
        <w:jc w:val="both"/>
        <w:rPr>
          <w:i/>
          <w:szCs w:val="22"/>
        </w:rPr>
      </w:pPr>
    </w:p>
    <w:p w:rsidR="00995159" w:rsidRPr="0005668F" w:rsidRDefault="00995159" w:rsidP="00995159">
      <w:pPr>
        <w:tabs>
          <w:tab w:val="left" w:pos="2977"/>
          <w:tab w:val="left" w:pos="3402"/>
        </w:tabs>
        <w:spacing w:before="0"/>
        <w:jc w:val="both"/>
        <w:rPr>
          <w:i/>
          <w:szCs w:val="22"/>
        </w:rPr>
      </w:pPr>
    </w:p>
    <w:p w:rsidR="00995159" w:rsidRPr="0005668F" w:rsidRDefault="00995159" w:rsidP="00995159">
      <w:pPr>
        <w:tabs>
          <w:tab w:val="left" w:pos="2977"/>
          <w:tab w:val="left" w:pos="3402"/>
        </w:tabs>
        <w:spacing w:before="0"/>
        <w:jc w:val="both"/>
        <w:rPr>
          <w:i/>
          <w:szCs w:val="22"/>
        </w:rPr>
      </w:pPr>
      <w:r w:rsidRPr="0005668F">
        <w:rPr>
          <w:i/>
          <w:szCs w:val="22"/>
        </w:rPr>
        <w:t xml:space="preserve">___________________________________________________________________________ </w:t>
      </w:r>
    </w:p>
    <w:p w:rsidR="00995159" w:rsidRPr="0005668F" w:rsidRDefault="00995159" w:rsidP="00995159">
      <w:pPr>
        <w:tabs>
          <w:tab w:val="left" w:pos="2977"/>
          <w:tab w:val="left" w:pos="3402"/>
        </w:tabs>
        <w:spacing w:before="0"/>
        <w:jc w:val="center"/>
        <w:rPr>
          <w:i/>
          <w:szCs w:val="22"/>
        </w:rPr>
      </w:pPr>
      <w:r w:rsidRPr="0005668F">
        <w:rPr>
          <w:i/>
          <w:szCs w:val="22"/>
        </w:rPr>
        <w:t>Наименование генерирующего объекта ВИЭ</w:t>
      </w:r>
    </w:p>
    <w:p w:rsidR="00995159" w:rsidRPr="0005668F" w:rsidRDefault="00995159" w:rsidP="00995159">
      <w:pPr>
        <w:tabs>
          <w:tab w:val="left" w:pos="2977"/>
          <w:tab w:val="left" w:pos="3402"/>
        </w:tabs>
        <w:spacing w:before="0"/>
        <w:jc w:val="center"/>
        <w:rPr>
          <w:i/>
          <w:szCs w:val="22"/>
        </w:rPr>
      </w:pPr>
    </w:p>
    <w:p w:rsidR="00995159" w:rsidRPr="0005668F" w:rsidRDefault="00995159" w:rsidP="00995159">
      <w:pPr>
        <w:tabs>
          <w:tab w:val="left" w:pos="2977"/>
          <w:tab w:val="left" w:pos="3402"/>
        </w:tabs>
        <w:spacing w:before="0"/>
        <w:jc w:val="center"/>
        <w:rPr>
          <w:i/>
          <w:szCs w:val="22"/>
        </w:rPr>
      </w:pPr>
      <w:r w:rsidRPr="0005668F">
        <w:rPr>
          <w:szCs w:val="22"/>
        </w:rPr>
        <w:t>___________________________________________________________________________________</w:t>
      </w:r>
      <w:r w:rsidRPr="0005668F">
        <w:rPr>
          <w:i/>
          <w:szCs w:val="22"/>
        </w:rPr>
        <w:t xml:space="preserve"> (Виды топлива, в т.ч. указание комбинированной выработке)</w:t>
      </w:r>
    </w:p>
    <w:p w:rsidR="00995159" w:rsidRPr="0005668F" w:rsidRDefault="00995159" w:rsidP="00995159">
      <w:pPr>
        <w:tabs>
          <w:tab w:val="left" w:pos="2977"/>
          <w:tab w:val="left" w:pos="3402"/>
        </w:tabs>
        <w:spacing w:before="0"/>
        <w:rPr>
          <w:szCs w:val="22"/>
        </w:rPr>
      </w:pPr>
      <w:r w:rsidRPr="0005668F">
        <w:rPr>
          <w:i/>
          <w:szCs w:val="22"/>
        </w:rPr>
        <w:tab/>
      </w:r>
      <w:r w:rsidRPr="0005668F">
        <w:rPr>
          <w:i/>
          <w:szCs w:val="22"/>
        </w:rPr>
        <w:tab/>
      </w:r>
      <w:r w:rsidRPr="0005668F">
        <w:rPr>
          <w:i/>
          <w:szCs w:val="22"/>
        </w:rPr>
        <w:tab/>
      </w:r>
      <w:r w:rsidRPr="0005668F">
        <w:rPr>
          <w:i/>
          <w:szCs w:val="22"/>
        </w:rPr>
        <w:tab/>
      </w:r>
      <w:r w:rsidRPr="0005668F">
        <w:rPr>
          <w:i/>
          <w:szCs w:val="22"/>
        </w:rPr>
        <w:tab/>
      </w:r>
      <w:r w:rsidRPr="0005668F">
        <w:rPr>
          <w:i/>
          <w:szCs w:val="22"/>
        </w:rPr>
        <w:tab/>
        <w:t xml:space="preserve"> </w:t>
      </w:r>
      <w:r w:rsidRPr="0005668F">
        <w:rPr>
          <w:szCs w:val="22"/>
        </w:rPr>
        <w:t>с_______________20__ г.</w:t>
      </w:r>
    </w:p>
    <w:p w:rsidR="00995159" w:rsidRPr="0005668F" w:rsidRDefault="00995159" w:rsidP="00995159">
      <w:pPr>
        <w:tabs>
          <w:tab w:val="left" w:pos="2977"/>
          <w:tab w:val="left" w:pos="3402"/>
        </w:tabs>
        <w:spacing w:before="0"/>
        <w:rPr>
          <w:i/>
          <w:szCs w:val="22"/>
        </w:rPr>
      </w:pPr>
      <w:r w:rsidRPr="0005668F">
        <w:rPr>
          <w:szCs w:val="22"/>
        </w:rPr>
        <w:tab/>
      </w:r>
      <w:r w:rsidRPr="0005668F">
        <w:rPr>
          <w:szCs w:val="22"/>
        </w:rPr>
        <w:tab/>
      </w:r>
      <w:r w:rsidRPr="0005668F">
        <w:rPr>
          <w:szCs w:val="22"/>
        </w:rPr>
        <w:tab/>
      </w:r>
      <w:r w:rsidRPr="0005668F">
        <w:rPr>
          <w:szCs w:val="22"/>
        </w:rPr>
        <w:tab/>
      </w:r>
      <w:r w:rsidRPr="0005668F">
        <w:rPr>
          <w:szCs w:val="22"/>
        </w:rPr>
        <w:tab/>
      </w:r>
      <w:r w:rsidRPr="0005668F">
        <w:rPr>
          <w:szCs w:val="22"/>
        </w:rPr>
        <w:tab/>
      </w:r>
      <w:r w:rsidRPr="0005668F">
        <w:rPr>
          <w:i/>
          <w:szCs w:val="22"/>
        </w:rPr>
        <w:t>дата</w:t>
      </w:r>
    </w:p>
    <w:p w:rsidR="00995159" w:rsidRPr="0005668F" w:rsidRDefault="00995159" w:rsidP="00995159">
      <w:pPr>
        <w:tabs>
          <w:tab w:val="left" w:pos="2977"/>
          <w:tab w:val="left" w:pos="3402"/>
        </w:tabs>
        <w:spacing w:before="0"/>
        <w:jc w:val="center"/>
        <w:rPr>
          <w:i/>
          <w:szCs w:val="22"/>
        </w:rPr>
      </w:pPr>
    </w:p>
    <w:p w:rsidR="00995159" w:rsidRPr="0005668F" w:rsidRDefault="00995159" w:rsidP="00995159">
      <w:pPr>
        <w:tabs>
          <w:tab w:val="left" w:pos="2977"/>
          <w:tab w:val="left" w:pos="3402"/>
        </w:tabs>
        <w:spacing w:before="0"/>
        <w:jc w:val="center"/>
        <w:rPr>
          <w:i/>
          <w:szCs w:val="22"/>
        </w:rPr>
      </w:pPr>
    </w:p>
    <w:p w:rsidR="00995159" w:rsidRPr="0005668F" w:rsidRDefault="00995159" w:rsidP="00995159">
      <w:pPr>
        <w:tabs>
          <w:tab w:val="left" w:pos="2977"/>
          <w:tab w:val="left" w:pos="3402"/>
        </w:tabs>
        <w:spacing w:before="0"/>
        <w:jc w:val="both"/>
        <w:rPr>
          <w:szCs w:val="22"/>
        </w:rPr>
      </w:pPr>
      <w:r w:rsidRPr="0005668F">
        <w:rPr>
          <w:szCs w:val="22"/>
        </w:rPr>
        <w:t>Указанный генерирующий объект внесен (исключен) в (из) реестр(а) квалифицированных генерирующих объектов, функционирующих на основе использования возобновляемых источников энергии с ____________________ 20__ г.</w:t>
      </w:r>
    </w:p>
    <w:p w:rsidR="00995159" w:rsidRPr="0005668F" w:rsidRDefault="00995159" w:rsidP="00995159">
      <w:pPr>
        <w:tabs>
          <w:tab w:val="left" w:pos="2977"/>
          <w:tab w:val="left" w:pos="3402"/>
        </w:tabs>
        <w:spacing w:before="0"/>
        <w:jc w:val="both"/>
        <w:rPr>
          <w:szCs w:val="22"/>
        </w:rPr>
      </w:pPr>
    </w:p>
    <w:p w:rsidR="00995159" w:rsidRPr="0005668F" w:rsidRDefault="00995159" w:rsidP="00995159">
      <w:pPr>
        <w:tabs>
          <w:tab w:val="left" w:pos="2977"/>
          <w:tab w:val="left" w:pos="3402"/>
        </w:tabs>
        <w:spacing w:before="0"/>
        <w:jc w:val="both"/>
        <w:rPr>
          <w:szCs w:val="22"/>
        </w:rPr>
      </w:pPr>
      <w:r w:rsidRPr="0005668F">
        <w:rPr>
          <w:szCs w:val="22"/>
        </w:rPr>
        <w:t>выдано квалификационное свидетельство/ прекращено действие квалификационного свидетельства</w:t>
      </w:r>
    </w:p>
    <w:p w:rsidR="00995159" w:rsidRPr="0005668F" w:rsidRDefault="00995159" w:rsidP="00995159">
      <w:pPr>
        <w:tabs>
          <w:tab w:val="left" w:pos="2977"/>
          <w:tab w:val="left" w:pos="3402"/>
        </w:tabs>
        <w:spacing w:before="0"/>
        <w:jc w:val="both"/>
        <w:rPr>
          <w:szCs w:val="22"/>
        </w:rPr>
      </w:pPr>
    </w:p>
    <w:p w:rsidR="00995159" w:rsidRPr="0005668F" w:rsidDel="004F1CB7" w:rsidRDefault="00995159" w:rsidP="00995159">
      <w:pPr>
        <w:tabs>
          <w:tab w:val="left" w:pos="2977"/>
          <w:tab w:val="left" w:pos="3402"/>
        </w:tabs>
        <w:spacing w:before="0"/>
        <w:jc w:val="both"/>
        <w:rPr>
          <w:szCs w:val="22"/>
        </w:rPr>
      </w:pPr>
      <w:r w:rsidRPr="0005668F">
        <w:rPr>
          <w:szCs w:val="22"/>
        </w:rPr>
        <w:br/>
        <w:t>№ _________________ от _______________ 20__ г.</w:t>
      </w:r>
    </w:p>
    <w:p w:rsidR="00995159" w:rsidRPr="0005668F" w:rsidDel="004F1CB7" w:rsidRDefault="00995159" w:rsidP="00995159">
      <w:pPr>
        <w:tabs>
          <w:tab w:val="left" w:pos="2977"/>
          <w:tab w:val="left" w:pos="3402"/>
        </w:tabs>
        <w:spacing w:before="0"/>
        <w:jc w:val="both"/>
        <w:rPr>
          <w:szCs w:val="22"/>
        </w:rPr>
      </w:pPr>
    </w:p>
    <w:p w:rsidR="00995159" w:rsidRPr="0005668F" w:rsidRDefault="00995159" w:rsidP="00995159">
      <w:pPr>
        <w:tabs>
          <w:tab w:val="left" w:pos="2977"/>
          <w:tab w:val="left" w:pos="3402"/>
        </w:tabs>
        <w:spacing w:before="0"/>
        <w:jc w:val="both"/>
        <w:rPr>
          <w:b/>
          <w:szCs w:val="22"/>
        </w:rPr>
      </w:pPr>
    </w:p>
    <w:p w:rsidR="00995159" w:rsidRPr="0005668F" w:rsidRDefault="00995159" w:rsidP="00995159">
      <w:pPr>
        <w:tabs>
          <w:tab w:val="left" w:pos="2977"/>
          <w:tab w:val="left" w:pos="3402"/>
        </w:tabs>
        <w:spacing w:before="0"/>
        <w:jc w:val="both"/>
        <w:rPr>
          <w:b/>
          <w:szCs w:val="22"/>
        </w:rPr>
      </w:pPr>
    </w:p>
    <w:p w:rsidR="00995159" w:rsidRPr="0005668F" w:rsidRDefault="00995159" w:rsidP="00995159">
      <w:pPr>
        <w:tabs>
          <w:tab w:val="left" w:pos="2977"/>
          <w:tab w:val="left" w:pos="3402"/>
        </w:tabs>
        <w:spacing w:before="0"/>
        <w:jc w:val="both"/>
        <w:rPr>
          <w:b/>
          <w:szCs w:val="22"/>
        </w:rPr>
      </w:pPr>
    </w:p>
    <w:p w:rsidR="00995159" w:rsidRPr="0005668F" w:rsidRDefault="00995159" w:rsidP="00995159">
      <w:pPr>
        <w:tabs>
          <w:tab w:val="left" w:pos="2977"/>
          <w:tab w:val="left" w:pos="3402"/>
        </w:tabs>
        <w:spacing w:before="0"/>
        <w:jc w:val="both"/>
        <w:rPr>
          <w:b/>
          <w:szCs w:val="22"/>
        </w:rPr>
      </w:pPr>
    </w:p>
    <w:p w:rsidR="00995159" w:rsidRPr="0005668F" w:rsidRDefault="00995159" w:rsidP="00995159">
      <w:pPr>
        <w:tabs>
          <w:tab w:val="left" w:pos="2977"/>
          <w:tab w:val="left" w:pos="3402"/>
        </w:tabs>
        <w:spacing w:before="0"/>
        <w:jc w:val="both"/>
        <w:rPr>
          <w:b/>
          <w:szCs w:val="22"/>
        </w:rPr>
      </w:pPr>
      <w:r w:rsidRPr="0005668F">
        <w:rPr>
          <w:b/>
          <w:szCs w:val="22"/>
        </w:rPr>
        <w:t xml:space="preserve">Председатель Правления </w:t>
      </w:r>
      <w:r w:rsidRPr="0005668F">
        <w:rPr>
          <w:b/>
          <w:szCs w:val="22"/>
        </w:rPr>
        <w:tab/>
      </w:r>
      <w:r w:rsidRPr="0005668F">
        <w:rPr>
          <w:b/>
          <w:szCs w:val="22"/>
        </w:rPr>
        <w:tab/>
      </w:r>
      <w:r w:rsidRPr="0005668F">
        <w:rPr>
          <w:b/>
          <w:szCs w:val="22"/>
        </w:rPr>
        <w:tab/>
      </w:r>
      <w:r w:rsidRPr="0005668F">
        <w:rPr>
          <w:b/>
          <w:szCs w:val="22"/>
        </w:rPr>
        <w:tab/>
      </w:r>
      <w:r w:rsidRPr="0005668F">
        <w:rPr>
          <w:b/>
          <w:szCs w:val="22"/>
        </w:rPr>
        <w:tab/>
      </w:r>
      <w:r w:rsidRPr="0005668F">
        <w:rPr>
          <w:b/>
          <w:szCs w:val="22"/>
        </w:rPr>
        <w:tab/>
      </w:r>
      <w:r w:rsidRPr="0005668F">
        <w:rPr>
          <w:b/>
          <w:szCs w:val="22"/>
        </w:rPr>
        <w:tab/>
      </w:r>
      <w:r w:rsidRPr="0005668F">
        <w:rPr>
          <w:b/>
          <w:szCs w:val="22"/>
        </w:rPr>
        <w:tab/>
        <w:t xml:space="preserve">Д.В. Пономарев </w:t>
      </w:r>
    </w:p>
    <w:p w:rsidR="00995159" w:rsidRPr="0005668F" w:rsidRDefault="00995159" w:rsidP="00995159">
      <w:pPr>
        <w:ind w:left="360"/>
        <w:jc w:val="right"/>
        <w:rPr>
          <w:b/>
          <w:szCs w:val="22"/>
        </w:rPr>
      </w:pPr>
      <w:r w:rsidRPr="0005668F">
        <w:rPr>
          <w:szCs w:val="22"/>
        </w:rPr>
        <w:br w:type="page"/>
      </w:r>
      <w:r w:rsidRPr="0005668F">
        <w:rPr>
          <w:b/>
          <w:szCs w:val="22"/>
        </w:rPr>
        <w:lastRenderedPageBreak/>
        <w:t xml:space="preserve">Приложение 5 </w:t>
      </w:r>
    </w:p>
    <w:p w:rsidR="00995159" w:rsidRPr="0005668F" w:rsidRDefault="00995159" w:rsidP="00995159">
      <w:pPr>
        <w:spacing w:before="0"/>
        <w:jc w:val="right"/>
        <w:rPr>
          <w:i/>
          <w:szCs w:val="22"/>
        </w:rPr>
      </w:pPr>
      <w:r w:rsidRPr="0005668F" w:rsidDel="00CD4785">
        <w:rPr>
          <w:i/>
          <w:szCs w:val="22"/>
        </w:rPr>
        <w:t xml:space="preserve"> </w:t>
      </w:r>
      <w:r w:rsidRPr="0005668F">
        <w:rPr>
          <w:i/>
          <w:szCs w:val="22"/>
        </w:rPr>
        <w:t xml:space="preserve">Форма 4 </w:t>
      </w:r>
    </w:p>
    <w:p w:rsidR="00995159" w:rsidRPr="0005668F" w:rsidRDefault="00995159" w:rsidP="00995159">
      <w:pPr>
        <w:spacing w:before="0"/>
        <w:jc w:val="right"/>
        <w:rPr>
          <w:szCs w:val="22"/>
        </w:rPr>
      </w:pPr>
    </w:p>
    <w:p w:rsidR="00995159" w:rsidRPr="0005668F" w:rsidRDefault="00995159" w:rsidP="00995159">
      <w:pPr>
        <w:spacing w:before="0"/>
        <w:jc w:val="right"/>
        <w:rPr>
          <w:szCs w:val="22"/>
        </w:rPr>
      </w:pPr>
      <w:r w:rsidRPr="0005668F">
        <w:rPr>
          <w:szCs w:val="22"/>
        </w:rPr>
        <w:tab/>
        <w:t xml:space="preserve">Председателю Правления </w:t>
      </w:r>
    </w:p>
    <w:p w:rsidR="00995159" w:rsidRPr="0005668F" w:rsidRDefault="00995159" w:rsidP="00995159">
      <w:pPr>
        <w:spacing w:before="0"/>
        <w:jc w:val="right"/>
        <w:rPr>
          <w:szCs w:val="22"/>
        </w:rPr>
      </w:pPr>
      <w:r w:rsidRPr="0005668F">
        <w:rPr>
          <w:szCs w:val="22"/>
        </w:rPr>
        <w:t>НП «Совет рынка»</w:t>
      </w:r>
    </w:p>
    <w:p w:rsidR="00995159" w:rsidRPr="0005668F" w:rsidRDefault="00995159" w:rsidP="00995159">
      <w:pPr>
        <w:spacing w:before="0"/>
        <w:jc w:val="right"/>
        <w:rPr>
          <w:szCs w:val="22"/>
        </w:rPr>
      </w:pPr>
    </w:p>
    <w:p w:rsidR="00995159" w:rsidRPr="0005668F" w:rsidRDefault="00995159" w:rsidP="00995159">
      <w:pPr>
        <w:spacing w:before="0"/>
        <w:jc w:val="right"/>
        <w:rPr>
          <w:szCs w:val="22"/>
        </w:rPr>
      </w:pPr>
      <w:r w:rsidRPr="0005668F">
        <w:rPr>
          <w:szCs w:val="22"/>
        </w:rPr>
        <w:t>Пономареву Д.В.</w:t>
      </w:r>
    </w:p>
    <w:p w:rsidR="00995159" w:rsidRPr="0005668F" w:rsidRDefault="00995159" w:rsidP="00995159">
      <w:pPr>
        <w:spacing w:before="0"/>
        <w:jc w:val="right"/>
        <w:rPr>
          <w:szCs w:val="22"/>
        </w:rPr>
      </w:pPr>
    </w:p>
    <w:p w:rsidR="00995159" w:rsidRPr="0005668F" w:rsidRDefault="00995159" w:rsidP="00995159">
      <w:pPr>
        <w:spacing w:before="0"/>
        <w:jc w:val="right"/>
        <w:rPr>
          <w:szCs w:val="22"/>
        </w:rPr>
      </w:pPr>
    </w:p>
    <w:p w:rsidR="00995159" w:rsidRPr="0005668F" w:rsidRDefault="00995159" w:rsidP="00995159">
      <w:pPr>
        <w:spacing w:before="0"/>
        <w:jc w:val="right"/>
        <w:rPr>
          <w:szCs w:val="22"/>
        </w:rPr>
      </w:pPr>
    </w:p>
    <w:p w:rsidR="00995159" w:rsidRPr="0005668F" w:rsidRDefault="00995159" w:rsidP="00995159">
      <w:pPr>
        <w:spacing w:before="0"/>
        <w:jc w:val="right"/>
        <w:rPr>
          <w:szCs w:val="22"/>
        </w:rPr>
      </w:pPr>
    </w:p>
    <w:p w:rsidR="00995159" w:rsidRPr="0005668F" w:rsidRDefault="00995159" w:rsidP="00995159">
      <w:pPr>
        <w:spacing w:before="0"/>
        <w:jc w:val="center"/>
        <w:rPr>
          <w:b/>
          <w:szCs w:val="22"/>
        </w:rPr>
      </w:pPr>
      <w:r w:rsidRPr="0005668F">
        <w:rPr>
          <w:b/>
          <w:szCs w:val="22"/>
        </w:rPr>
        <w:t xml:space="preserve">ЗАЯВЛЕНИЕ </w:t>
      </w:r>
    </w:p>
    <w:p w:rsidR="00995159" w:rsidRPr="0005668F" w:rsidRDefault="00995159" w:rsidP="00995159">
      <w:pPr>
        <w:spacing w:before="0"/>
        <w:jc w:val="center"/>
        <w:rPr>
          <w:b/>
          <w:szCs w:val="22"/>
        </w:rPr>
      </w:pPr>
      <w:r w:rsidRPr="0005668F">
        <w:rPr>
          <w:b/>
          <w:szCs w:val="22"/>
        </w:rPr>
        <w:t>Об изменении регистрационных данных о Заявителе</w:t>
      </w:r>
    </w:p>
    <w:p w:rsidR="00995159" w:rsidRPr="0005668F" w:rsidRDefault="00995159" w:rsidP="00995159">
      <w:pPr>
        <w:spacing w:before="0"/>
        <w:jc w:val="center"/>
        <w:rPr>
          <w:szCs w:val="22"/>
        </w:rPr>
      </w:pPr>
      <w:r w:rsidRPr="0005668F">
        <w:rPr>
          <w:szCs w:val="22"/>
        </w:rPr>
        <w:t xml:space="preserve">(В случае изменения данных о юридическом лице) </w:t>
      </w:r>
    </w:p>
    <w:p w:rsidR="00995159" w:rsidRPr="0005668F" w:rsidRDefault="00995159" w:rsidP="00995159">
      <w:pPr>
        <w:spacing w:before="0"/>
        <w:jc w:val="center"/>
        <w:rPr>
          <w:szCs w:val="22"/>
        </w:rPr>
      </w:pPr>
    </w:p>
    <w:p w:rsidR="00995159" w:rsidRPr="0005668F" w:rsidRDefault="00995159" w:rsidP="00995159">
      <w:pPr>
        <w:rPr>
          <w:szCs w:val="22"/>
        </w:rPr>
      </w:pPr>
      <w:r w:rsidRPr="0005668F">
        <w:rPr>
          <w:szCs w:val="22"/>
        </w:rPr>
        <w:t xml:space="preserve"> </w:t>
      </w:r>
    </w:p>
    <w:p w:rsidR="00995159" w:rsidRPr="0005668F" w:rsidRDefault="00995159" w:rsidP="00995159">
      <w:pPr>
        <w:rPr>
          <w:szCs w:val="22"/>
        </w:rPr>
      </w:pPr>
      <w:r w:rsidRPr="0005668F">
        <w:rPr>
          <w:szCs w:val="22"/>
        </w:rPr>
        <w:t>_____________________________________________________________________________</w:t>
      </w:r>
    </w:p>
    <w:p w:rsidR="00995159" w:rsidRPr="0005668F" w:rsidRDefault="00995159" w:rsidP="00995159">
      <w:pPr>
        <w:rPr>
          <w:szCs w:val="22"/>
        </w:rPr>
      </w:pPr>
      <w:r w:rsidRPr="0005668F">
        <w:rPr>
          <w:szCs w:val="22"/>
        </w:rPr>
        <w:t>(полное наименование организации с указанием организационно-правовой формы)</w:t>
      </w:r>
    </w:p>
    <w:p w:rsidR="00995159" w:rsidRPr="0005668F" w:rsidRDefault="00995159" w:rsidP="00995159">
      <w:pPr>
        <w:rPr>
          <w:szCs w:val="22"/>
        </w:rPr>
      </w:pPr>
      <w:r w:rsidRPr="0005668F">
        <w:rPr>
          <w:szCs w:val="22"/>
        </w:rPr>
        <w:t>Номер квалификационного свидетельства _______________________________________</w:t>
      </w:r>
    </w:p>
    <w:p w:rsidR="00995159" w:rsidRPr="0005668F" w:rsidRDefault="00995159" w:rsidP="00995159">
      <w:pPr>
        <w:rPr>
          <w:szCs w:val="22"/>
        </w:rPr>
      </w:pPr>
      <w:r w:rsidRPr="0005668F">
        <w:rPr>
          <w:szCs w:val="22"/>
        </w:rPr>
        <w:t>наименование квалифицированного генерирующего объекта_________________________</w:t>
      </w:r>
    </w:p>
    <w:p w:rsidR="00995159" w:rsidRPr="0005668F" w:rsidRDefault="00995159" w:rsidP="00995159">
      <w:pPr>
        <w:rPr>
          <w:szCs w:val="22"/>
        </w:rPr>
      </w:pPr>
    </w:p>
    <w:p w:rsidR="00995159" w:rsidRPr="0005668F" w:rsidRDefault="00995159" w:rsidP="00995159">
      <w:pPr>
        <w:jc w:val="both"/>
        <w:rPr>
          <w:szCs w:val="22"/>
        </w:rPr>
      </w:pPr>
      <w:r w:rsidRPr="0005668F">
        <w:rPr>
          <w:szCs w:val="22"/>
        </w:rPr>
        <w:t>выражает намерение внести изменения в раздел 1 реестра квалифицированных генерирующих объектов, который ведет Некоммерческое партнерство «Совет рынка по организации эффективной работы оптовой и розничной торговли электрической энергией и мощностью».</w:t>
      </w:r>
    </w:p>
    <w:p w:rsidR="00995159" w:rsidRPr="0005668F" w:rsidRDefault="00995159" w:rsidP="00995159">
      <w:pPr>
        <w:rPr>
          <w:szCs w:val="22"/>
        </w:rPr>
      </w:pPr>
    </w:p>
    <w:p w:rsidR="00995159" w:rsidRPr="0005668F" w:rsidRDefault="00995159" w:rsidP="00995159">
      <w:pPr>
        <w:jc w:val="both"/>
        <w:rPr>
          <w:szCs w:val="22"/>
        </w:rPr>
      </w:pPr>
      <w:r w:rsidRPr="0005668F">
        <w:rPr>
          <w:szCs w:val="22"/>
        </w:rPr>
        <w:t>Вид изменений:_______________________________________________________________</w:t>
      </w:r>
    </w:p>
    <w:p w:rsidR="00995159" w:rsidRPr="0005668F" w:rsidRDefault="00995159" w:rsidP="00995159">
      <w:pPr>
        <w:jc w:val="both"/>
        <w:rPr>
          <w:szCs w:val="22"/>
        </w:rPr>
      </w:pPr>
      <w:r w:rsidRPr="0005668F">
        <w:rPr>
          <w:szCs w:val="22"/>
        </w:rPr>
        <w:t>Основание изменений:_________________________________________________________</w:t>
      </w:r>
    </w:p>
    <w:p w:rsidR="00995159" w:rsidRPr="0005668F" w:rsidRDefault="00995159" w:rsidP="00995159">
      <w:pPr>
        <w:jc w:val="both"/>
        <w:rPr>
          <w:szCs w:val="22"/>
        </w:rPr>
      </w:pPr>
      <w:r w:rsidRPr="0005668F">
        <w:rPr>
          <w:szCs w:val="22"/>
        </w:rPr>
        <w:t>Дата изменений:______________________________________________________________</w:t>
      </w:r>
    </w:p>
    <w:p w:rsidR="00995159" w:rsidRPr="0005668F" w:rsidRDefault="00995159" w:rsidP="00995159">
      <w:pPr>
        <w:rPr>
          <w:szCs w:val="22"/>
        </w:rPr>
      </w:pPr>
    </w:p>
    <w:p w:rsidR="00995159" w:rsidRPr="0005668F" w:rsidRDefault="00995159" w:rsidP="00995159">
      <w:pPr>
        <w:rPr>
          <w:szCs w:val="22"/>
        </w:rPr>
      </w:pPr>
    </w:p>
    <w:p w:rsidR="00995159" w:rsidRPr="0005668F" w:rsidRDefault="00995159" w:rsidP="00995159">
      <w:pPr>
        <w:rPr>
          <w:szCs w:val="22"/>
        </w:rPr>
      </w:pPr>
    </w:p>
    <w:p w:rsidR="00995159" w:rsidRPr="0005668F" w:rsidRDefault="00995159" w:rsidP="00995159">
      <w:pPr>
        <w:rPr>
          <w:szCs w:val="22"/>
        </w:rPr>
      </w:pPr>
      <w:r w:rsidRPr="0005668F">
        <w:rPr>
          <w:szCs w:val="22"/>
        </w:rPr>
        <w:t>Приложения: _______________________________________________________________</w:t>
      </w:r>
    </w:p>
    <w:p w:rsidR="00995159" w:rsidRPr="0005668F" w:rsidRDefault="00995159" w:rsidP="00995159">
      <w:pPr>
        <w:jc w:val="center"/>
        <w:rPr>
          <w:szCs w:val="22"/>
        </w:rPr>
      </w:pPr>
      <w:r w:rsidRPr="0005668F">
        <w:rPr>
          <w:szCs w:val="22"/>
        </w:rPr>
        <w:t>Список документов, подтверждающих необходимость изменений</w:t>
      </w:r>
    </w:p>
    <w:p w:rsidR="00995159" w:rsidRPr="0005668F" w:rsidRDefault="00995159" w:rsidP="00995159">
      <w:pPr>
        <w:rPr>
          <w:szCs w:val="22"/>
        </w:rPr>
      </w:pPr>
    </w:p>
    <w:p w:rsidR="00995159" w:rsidRPr="0005668F" w:rsidRDefault="00995159" w:rsidP="00995159">
      <w:pPr>
        <w:rPr>
          <w:szCs w:val="22"/>
        </w:rPr>
      </w:pPr>
    </w:p>
    <w:p w:rsidR="00995159" w:rsidRPr="0005668F" w:rsidRDefault="00995159" w:rsidP="00995159">
      <w:pPr>
        <w:rPr>
          <w:szCs w:val="22"/>
        </w:rPr>
      </w:pPr>
    </w:p>
    <w:p w:rsidR="00995159" w:rsidRPr="0005668F" w:rsidRDefault="00995159" w:rsidP="00995159">
      <w:pPr>
        <w:pStyle w:val="Web"/>
        <w:spacing w:before="0" w:after="0"/>
        <w:ind w:firstLine="0"/>
        <w:rPr>
          <w:rFonts w:ascii="Garamond" w:hAnsi="Garamond"/>
          <w:sz w:val="22"/>
          <w:szCs w:val="22"/>
        </w:rPr>
      </w:pPr>
      <w:r w:rsidRPr="0005668F">
        <w:rPr>
          <w:rFonts w:ascii="Garamond" w:hAnsi="Garamond"/>
          <w:sz w:val="22"/>
          <w:szCs w:val="22"/>
        </w:rPr>
        <w:t>Должность</w:t>
      </w:r>
    </w:p>
    <w:p w:rsidR="00995159" w:rsidRPr="0005668F" w:rsidRDefault="00995159" w:rsidP="00995159">
      <w:pPr>
        <w:rPr>
          <w:szCs w:val="22"/>
        </w:rPr>
      </w:pPr>
      <w:r w:rsidRPr="0005668F">
        <w:rPr>
          <w:szCs w:val="22"/>
        </w:rPr>
        <w:t>Подпись</w:t>
      </w:r>
    </w:p>
    <w:p w:rsidR="00995159" w:rsidRPr="0005668F" w:rsidRDefault="00995159" w:rsidP="00995159">
      <w:pPr>
        <w:rPr>
          <w:szCs w:val="22"/>
        </w:rPr>
      </w:pPr>
      <w:r w:rsidRPr="0005668F">
        <w:rPr>
          <w:szCs w:val="22"/>
        </w:rPr>
        <w:t xml:space="preserve">Печать                                                                                                                         </w:t>
      </w:r>
    </w:p>
    <w:p w:rsidR="00995159" w:rsidRPr="0005668F" w:rsidRDefault="00995159" w:rsidP="00995159">
      <w:pPr>
        <w:rPr>
          <w:szCs w:val="22"/>
        </w:rPr>
      </w:pPr>
      <w:r w:rsidRPr="0005668F">
        <w:rPr>
          <w:szCs w:val="22"/>
        </w:rPr>
        <w:t>Дата</w:t>
      </w:r>
    </w:p>
    <w:p w:rsidR="00995159" w:rsidRPr="0005668F" w:rsidRDefault="00995159" w:rsidP="00995159">
      <w:pPr>
        <w:tabs>
          <w:tab w:val="left" w:pos="2977"/>
          <w:tab w:val="left" w:pos="3402"/>
        </w:tabs>
        <w:spacing w:before="0"/>
        <w:rPr>
          <w:szCs w:val="22"/>
        </w:rPr>
      </w:pPr>
    </w:p>
    <w:p w:rsidR="00995159" w:rsidRPr="0005668F" w:rsidRDefault="00995159" w:rsidP="00995159">
      <w:pPr>
        <w:ind w:left="360"/>
        <w:jc w:val="right"/>
        <w:rPr>
          <w:b/>
          <w:szCs w:val="22"/>
        </w:rPr>
      </w:pPr>
      <w:r w:rsidRPr="0005668F">
        <w:rPr>
          <w:i/>
          <w:szCs w:val="22"/>
        </w:rPr>
        <w:br w:type="page"/>
      </w:r>
      <w:r w:rsidRPr="0005668F">
        <w:rPr>
          <w:b/>
          <w:szCs w:val="22"/>
        </w:rPr>
        <w:lastRenderedPageBreak/>
        <w:t xml:space="preserve"> </w:t>
      </w:r>
    </w:p>
    <w:p w:rsidR="00995159" w:rsidRPr="0005668F" w:rsidRDefault="00995159" w:rsidP="00995159">
      <w:pPr>
        <w:spacing w:before="0"/>
        <w:jc w:val="right"/>
        <w:rPr>
          <w:i/>
          <w:szCs w:val="22"/>
        </w:rPr>
      </w:pPr>
      <w:r w:rsidRPr="0005668F">
        <w:rPr>
          <w:i/>
          <w:szCs w:val="22"/>
        </w:rPr>
        <w:t>Форма 4.1</w:t>
      </w:r>
    </w:p>
    <w:p w:rsidR="00995159" w:rsidRPr="0005668F" w:rsidRDefault="00995159" w:rsidP="00995159">
      <w:pPr>
        <w:spacing w:before="0"/>
        <w:jc w:val="right"/>
        <w:rPr>
          <w:szCs w:val="22"/>
        </w:rPr>
      </w:pPr>
    </w:p>
    <w:p w:rsidR="00995159" w:rsidRPr="0005668F" w:rsidRDefault="00995159" w:rsidP="00995159">
      <w:pPr>
        <w:spacing w:before="0"/>
        <w:jc w:val="right"/>
        <w:rPr>
          <w:szCs w:val="22"/>
        </w:rPr>
      </w:pPr>
      <w:r w:rsidRPr="0005668F">
        <w:rPr>
          <w:szCs w:val="22"/>
        </w:rPr>
        <w:tab/>
        <w:t xml:space="preserve">Председателю Правления </w:t>
      </w:r>
    </w:p>
    <w:p w:rsidR="00995159" w:rsidRPr="0005668F" w:rsidRDefault="00995159" w:rsidP="00995159">
      <w:pPr>
        <w:spacing w:before="0"/>
        <w:jc w:val="right"/>
        <w:rPr>
          <w:szCs w:val="22"/>
        </w:rPr>
      </w:pPr>
      <w:r w:rsidRPr="0005668F">
        <w:rPr>
          <w:szCs w:val="22"/>
        </w:rPr>
        <w:t>НП «Совет рынка»</w:t>
      </w:r>
    </w:p>
    <w:p w:rsidR="00995159" w:rsidRPr="0005668F" w:rsidRDefault="00995159" w:rsidP="00995159">
      <w:pPr>
        <w:spacing w:before="0"/>
        <w:jc w:val="right"/>
        <w:rPr>
          <w:szCs w:val="22"/>
        </w:rPr>
      </w:pPr>
    </w:p>
    <w:p w:rsidR="00995159" w:rsidRPr="0005668F" w:rsidRDefault="00995159" w:rsidP="00995159">
      <w:pPr>
        <w:spacing w:before="0"/>
        <w:jc w:val="right"/>
        <w:rPr>
          <w:szCs w:val="22"/>
        </w:rPr>
      </w:pPr>
      <w:r w:rsidRPr="0005668F">
        <w:rPr>
          <w:szCs w:val="22"/>
        </w:rPr>
        <w:t>Пономареву Д.В.</w:t>
      </w:r>
    </w:p>
    <w:p w:rsidR="00995159" w:rsidRPr="0005668F" w:rsidRDefault="00995159" w:rsidP="00995159">
      <w:pPr>
        <w:spacing w:before="0"/>
        <w:jc w:val="right"/>
        <w:rPr>
          <w:szCs w:val="22"/>
        </w:rPr>
      </w:pPr>
    </w:p>
    <w:p w:rsidR="00995159" w:rsidRPr="0005668F" w:rsidRDefault="00995159" w:rsidP="00995159">
      <w:pPr>
        <w:spacing w:before="0"/>
        <w:jc w:val="right"/>
        <w:rPr>
          <w:szCs w:val="22"/>
        </w:rPr>
      </w:pPr>
    </w:p>
    <w:p w:rsidR="00995159" w:rsidRPr="0005668F" w:rsidRDefault="00995159" w:rsidP="00995159">
      <w:pPr>
        <w:spacing w:before="0"/>
        <w:jc w:val="right"/>
        <w:rPr>
          <w:szCs w:val="22"/>
        </w:rPr>
      </w:pPr>
    </w:p>
    <w:p w:rsidR="00995159" w:rsidRPr="0005668F" w:rsidRDefault="00995159" w:rsidP="00995159">
      <w:pPr>
        <w:spacing w:before="0"/>
        <w:jc w:val="right"/>
        <w:rPr>
          <w:szCs w:val="22"/>
        </w:rPr>
      </w:pPr>
    </w:p>
    <w:p w:rsidR="00995159" w:rsidRPr="0005668F" w:rsidRDefault="00995159" w:rsidP="00995159">
      <w:pPr>
        <w:spacing w:before="0"/>
        <w:jc w:val="center"/>
        <w:rPr>
          <w:b/>
          <w:szCs w:val="22"/>
        </w:rPr>
      </w:pPr>
      <w:r w:rsidRPr="0005668F">
        <w:rPr>
          <w:b/>
          <w:szCs w:val="22"/>
        </w:rPr>
        <w:t xml:space="preserve">Заявление </w:t>
      </w:r>
    </w:p>
    <w:p w:rsidR="00995159" w:rsidRPr="0005668F" w:rsidRDefault="00995159" w:rsidP="00995159">
      <w:pPr>
        <w:spacing w:before="0"/>
        <w:jc w:val="center"/>
        <w:rPr>
          <w:b/>
          <w:szCs w:val="22"/>
        </w:rPr>
      </w:pPr>
      <w:r w:rsidRPr="0005668F">
        <w:rPr>
          <w:b/>
          <w:szCs w:val="22"/>
        </w:rPr>
        <w:t>Об изменении регистрационных данных о квалифицированном генерирующем объекте</w:t>
      </w:r>
    </w:p>
    <w:p w:rsidR="00995159" w:rsidRPr="0005668F" w:rsidRDefault="00995159" w:rsidP="00995159">
      <w:pPr>
        <w:spacing w:before="0"/>
        <w:jc w:val="center"/>
        <w:rPr>
          <w:szCs w:val="22"/>
        </w:rPr>
      </w:pPr>
    </w:p>
    <w:p w:rsidR="00995159" w:rsidRPr="0005668F" w:rsidRDefault="00995159" w:rsidP="00995159">
      <w:pPr>
        <w:rPr>
          <w:szCs w:val="22"/>
        </w:rPr>
      </w:pPr>
      <w:r w:rsidRPr="0005668F">
        <w:rPr>
          <w:szCs w:val="22"/>
        </w:rPr>
        <w:t xml:space="preserve"> </w:t>
      </w:r>
    </w:p>
    <w:p w:rsidR="00995159" w:rsidRPr="0005668F" w:rsidRDefault="00995159" w:rsidP="00995159">
      <w:pPr>
        <w:rPr>
          <w:szCs w:val="22"/>
        </w:rPr>
      </w:pPr>
      <w:r w:rsidRPr="0005668F">
        <w:rPr>
          <w:szCs w:val="22"/>
        </w:rPr>
        <w:t>_____________________________________________________________________________</w:t>
      </w:r>
    </w:p>
    <w:p w:rsidR="00995159" w:rsidRPr="0005668F" w:rsidRDefault="00995159" w:rsidP="00995159">
      <w:pPr>
        <w:rPr>
          <w:szCs w:val="22"/>
        </w:rPr>
      </w:pPr>
      <w:r w:rsidRPr="0005668F">
        <w:rPr>
          <w:szCs w:val="22"/>
        </w:rPr>
        <w:t>(полное наименование организации, у которой находится свидетельство о квалификации)</w:t>
      </w:r>
    </w:p>
    <w:p w:rsidR="00995159" w:rsidRPr="0005668F" w:rsidRDefault="00995159" w:rsidP="00995159">
      <w:pPr>
        <w:rPr>
          <w:szCs w:val="22"/>
        </w:rPr>
      </w:pPr>
      <w:r w:rsidRPr="0005668F">
        <w:rPr>
          <w:szCs w:val="22"/>
        </w:rPr>
        <w:t xml:space="preserve">Номер квалификационного свидетельства _______________________________________ </w:t>
      </w:r>
    </w:p>
    <w:p w:rsidR="00995159" w:rsidRPr="0005668F" w:rsidRDefault="00995159" w:rsidP="00995159">
      <w:pPr>
        <w:rPr>
          <w:szCs w:val="22"/>
        </w:rPr>
      </w:pPr>
      <w:r w:rsidRPr="0005668F">
        <w:rPr>
          <w:szCs w:val="22"/>
        </w:rPr>
        <w:t>наименование квалифицированного генерирующего объекта_______________________</w:t>
      </w:r>
    </w:p>
    <w:p w:rsidR="00995159" w:rsidRPr="0005668F" w:rsidRDefault="00995159" w:rsidP="00995159">
      <w:pPr>
        <w:rPr>
          <w:szCs w:val="22"/>
        </w:rPr>
      </w:pPr>
    </w:p>
    <w:p w:rsidR="00995159" w:rsidRPr="0005668F" w:rsidRDefault="00995159" w:rsidP="00995159">
      <w:pPr>
        <w:jc w:val="both"/>
        <w:rPr>
          <w:szCs w:val="22"/>
        </w:rPr>
      </w:pPr>
      <w:r w:rsidRPr="0005668F">
        <w:rPr>
          <w:szCs w:val="22"/>
        </w:rPr>
        <w:t>выражает намерение внести изменения в раздел 2 реестра квалифицированных генерирующих объектов, который ведет Некоммерческое партнерство «Совет рынка по организации эффективной работы оптовой и розничной торговли электрической энергией и мощностью».</w:t>
      </w:r>
    </w:p>
    <w:p w:rsidR="00995159" w:rsidRPr="0005668F" w:rsidRDefault="00995159" w:rsidP="00995159">
      <w:pPr>
        <w:rPr>
          <w:szCs w:val="22"/>
        </w:rPr>
      </w:pPr>
    </w:p>
    <w:p w:rsidR="00995159" w:rsidRPr="0005668F" w:rsidRDefault="00995159" w:rsidP="00995159">
      <w:pPr>
        <w:rPr>
          <w:szCs w:val="22"/>
        </w:rPr>
      </w:pPr>
      <w:r w:rsidRPr="0005668F">
        <w:rPr>
          <w:szCs w:val="22"/>
        </w:rPr>
        <w:t>Вид изменений:_______________________________________________________________</w:t>
      </w:r>
    </w:p>
    <w:p w:rsidR="00995159" w:rsidRPr="0005668F" w:rsidRDefault="00995159" w:rsidP="00995159">
      <w:pPr>
        <w:rPr>
          <w:szCs w:val="22"/>
        </w:rPr>
      </w:pPr>
      <w:r w:rsidRPr="0005668F">
        <w:rPr>
          <w:szCs w:val="22"/>
        </w:rPr>
        <w:t>Основание изменений:_________________________________________________________</w:t>
      </w:r>
    </w:p>
    <w:p w:rsidR="00995159" w:rsidRPr="0005668F" w:rsidRDefault="00995159" w:rsidP="00995159">
      <w:pPr>
        <w:rPr>
          <w:szCs w:val="22"/>
        </w:rPr>
      </w:pPr>
      <w:r w:rsidRPr="0005668F">
        <w:rPr>
          <w:szCs w:val="22"/>
        </w:rPr>
        <w:t>Дата изменений:______________________________________________________________</w:t>
      </w:r>
    </w:p>
    <w:p w:rsidR="00995159" w:rsidRPr="0005668F" w:rsidRDefault="00995159" w:rsidP="00995159">
      <w:pPr>
        <w:rPr>
          <w:szCs w:val="22"/>
        </w:rPr>
      </w:pPr>
    </w:p>
    <w:p w:rsidR="00995159" w:rsidRPr="0005668F" w:rsidRDefault="00995159" w:rsidP="00995159">
      <w:pPr>
        <w:rPr>
          <w:szCs w:val="22"/>
        </w:rPr>
      </w:pPr>
      <w:r w:rsidRPr="0005668F">
        <w:rPr>
          <w:szCs w:val="22"/>
        </w:rPr>
        <w:t>Приложения: _______________________________________________________________</w:t>
      </w:r>
    </w:p>
    <w:p w:rsidR="00995159" w:rsidRPr="0005668F" w:rsidRDefault="00995159" w:rsidP="00995159">
      <w:pPr>
        <w:jc w:val="center"/>
        <w:rPr>
          <w:szCs w:val="22"/>
        </w:rPr>
      </w:pPr>
      <w:r w:rsidRPr="0005668F">
        <w:rPr>
          <w:szCs w:val="22"/>
        </w:rPr>
        <w:t>Список документов, подтверждающих необходимость изменений</w:t>
      </w:r>
    </w:p>
    <w:p w:rsidR="00995159" w:rsidRPr="0005668F" w:rsidRDefault="00995159" w:rsidP="00995159">
      <w:pPr>
        <w:rPr>
          <w:szCs w:val="22"/>
        </w:rPr>
      </w:pPr>
    </w:p>
    <w:p w:rsidR="00995159" w:rsidRPr="0005668F" w:rsidRDefault="00995159" w:rsidP="00995159">
      <w:pPr>
        <w:pStyle w:val="Web"/>
        <w:spacing w:before="0" w:after="0"/>
        <w:ind w:firstLine="0"/>
        <w:rPr>
          <w:rFonts w:ascii="Garamond" w:hAnsi="Garamond"/>
          <w:sz w:val="22"/>
          <w:szCs w:val="22"/>
        </w:rPr>
      </w:pPr>
      <w:r w:rsidRPr="0005668F">
        <w:rPr>
          <w:rFonts w:ascii="Garamond" w:hAnsi="Garamond"/>
          <w:sz w:val="22"/>
          <w:szCs w:val="22"/>
        </w:rPr>
        <w:t>Должность</w:t>
      </w:r>
    </w:p>
    <w:p w:rsidR="00995159" w:rsidRPr="0005668F" w:rsidRDefault="00995159" w:rsidP="00995159">
      <w:pPr>
        <w:rPr>
          <w:szCs w:val="22"/>
        </w:rPr>
      </w:pPr>
      <w:r w:rsidRPr="0005668F">
        <w:rPr>
          <w:szCs w:val="22"/>
        </w:rPr>
        <w:t>Подпись</w:t>
      </w:r>
    </w:p>
    <w:p w:rsidR="00995159" w:rsidRPr="0005668F" w:rsidRDefault="00995159" w:rsidP="00995159">
      <w:pPr>
        <w:rPr>
          <w:szCs w:val="22"/>
        </w:rPr>
      </w:pPr>
      <w:r w:rsidRPr="0005668F">
        <w:rPr>
          <w:szCs w:val="22"/>
        </w:rPr>
        <w:t xml:space="preserve">Печать                                                                                                                         </w:t>
      </w:r>
    </w:p>
    <w:p w:rsidR="00995159" w:rsidRPr="0005668F" w:rsidRDefault="00995159" w:rsidP="00995159">
      <w:pPr>
        <w:rPr>
          <w:szCs w:val="22"/>
        </w:rPr>
      </w:pPr>
      <w:r w:rsidRPr="0005668F">
        <w:rPr>
          <w:szCs w:val="22"/>
        </w:rPr>
        <w:t>Дата</w:t>
      </w:r>
    </w:p>
    <w:p w:rsidR="00995159" w:rsidRPr="0005668F" w:rsidRDefault="00995159" w:rsidP="00995159">
      <w:pPr>
        <w:tabs>
          <w:tab w:val="left" w:pos="2977"/>
          <w:tab w:val="left" w:pos="3402"/>
        </w:tabs>
        <w:spacing w:before="0"/>
        <w:rPr>
          <w:szCs w:val="22"/>
        </w:rPr>
      </w:pPr>
      <w:r w:rsidRPr="0005668F">
        <w:rPr>
          <w:szCs w:val="22"/>
        </w:rPr>
        <w:tab/>
      </w:r>
      <w:r w:rsidRPr="0005668F">
        <w:rPr>
          <w:szCs w:val="22"/>
        </w:rPr>
        <w:tab/>
      </w:r>
      <w:r w:rsidRPr="0005668F">
        <w:rPr>
          <w:szCs w:val="22"/>
        </w:rPr>
        <w:tab/>
      </w:r>
    </w:p>
    <w:p w:rsidR="00995159" w:rsidRPr="0005668F" w:rsidRDefault="00995159" w:rsidP="00995159">
      <w:pPr>
        <w:spacing w:before="0"/>
        <w:jc w:val="right"/>
        <w:rPr>
          <w:b/>
          <w:bCs/>
          <w:szCs w:val="22"/>
        </w:rPr>
      </w:pPr>
    </w:p>
    <w:p w:rsidR="00995159" w:rsidRPr="0005668F" w:rsidRDefault="00995159" w:rsidP="00995159">
      <w:pPr>
        <w:spacing w:before="0"/>
        <w:jc w:val="right"/>
        <w:rPr>
          <w:b/>
          <w:bCs/>
          <w:szCs w:val="22"/>
        </w:rPr>
      </w:pPr>
    </w:p>
    <w:p w:rsidR="00995159" w:rsidRPr="0005668F" w:rsidRDefault="00995159" w:rsidP="00995159">
      <w:pPr>
        <w:spacing w:before="0"/>
        <w:jc w:val="right"/>
        <w:rPr>
          <w:b/>
          <w:bCs/>
          <w:szCs w:val="22"/>
        </w:rPr>
      </w:pPr>
    </w:p>
    <w:p w:rsidR="00995159" w:rsidRPr="0005668F" w:rsidRDefault="00995159" w:rsidP="00995159">
      <w:pPr>
        <w:spacing w:before="0"/>
        <w:jc w:val="right"/>
        <w:rPr>
          <w:b/>
          <w:bCs/>
          <w:szCs w:val="22"/>
        </w:rPr>
      </w:pPr>
    </w:p>
    <w:p w:rsidR="00995159" w:rsidRPr="0005668F" w:rsidRDefault="00995159" w:rsidP="00995159">
      <w:pPr>
        <w:spacing w:before="0"/>
        <w:jc w:val="right"/>
        <w:rPr>
          <w:b/>
          <w:bCs/>
          <w:szCs w:val="22"/>
        </w:rPr>
      </w:pPr>
    </w:p>
    <w:p w:rsidR="00995159" w:rsidRPr="0005668F" w:rsidRDefault="00995159" w:rsidP="00995159">
      <w:pPr>
        <w:spacing w:before="0"/>
        <w:jc w:val="right"/>
        <w:rPr>
          <w:b/>
          <w:bCs/>
          <w:szCs w:val="22"/>
        </w:rPr>
      </w:pPr>
    </w:p>
    <w:p w:rsidR="00995159" w:rsidRPr="0005668F" w:rsidRDefault="00995159" w:rsidP="00995159">
      <w:pPr>
        <w:spacing w:before="0"/>
        <w:jc w:val="right"/>
        <w:rPr>
          <w:b/>
          <w:bCs/>
          <w:szCs w:val="22"/>
        </w:rPr>
      </w:pPr>
    </w:p>
    <w:p w:rsidR="00995159" w:rsidRPr="0005668F" w:rsidRDefault="00995159" w:rsidP="00995159">
      <w:pPr>
        <w:spacing w:before="0"/>
        <w:jc w:val="right"/>
        <w:rPr>
          <w:b/>
          <w:bCs/>
          <w:szCs w:val="22"/>
        </w:rPr>
      </w:pPr>
    </w:p>
    <w:p w:rsidR="00995159" w:rsidRPr="0005668F" w:rsidRDefault="00995159" w:rsidP="00995159">
      <w:pPr>
        <w:spacing w:before="0"/>
        <w:rPr>
          <w:b/>
          <w:bCs/>
          <w:szCs w:val="22"/>
        </w:rPr>
      </w:pPr>
    </w:p>
    <w:p w:rsidR="00995159" w:rsidRPr="0005668F" w:rsidRDefault="00995159" w:rsidP="00995159">
      <w:pPr>
        <w:spacing w:before="0"/>
        <w:jc w:val="right"/>
        <w:rPr>
          <w:b/>
          <w:bCs/>
          <w:szCs w:val="22"/>
        </w:rPr>
        <w:sectPr w:rsidR="00995159" w:rsidRPr="0005668F" w:rsidSect="0009292D">
          <w:headerReference w:type="default" r:id="rId10"/>
          <w:footerReference w:type="even" r:id="rId11"/>
          <w:footerReference w:type="default" r:id="rId12"/>
          <w:headerReference w:type="first" r:id="rId13"/>
          <w:pgSz w:w="11906" w:h="16838"/>
          <w:pgMar w:top="1616" w:right="851" w:bottom="1134" w:left="1701" w:header="709" w:footer="709" w:gutter="0"/>
          <w:cols w:space="708"/>
          <w:docGrid w:linePitch="360"/>
        </w:sectPr>
      </w:pPr>
    </w:p>
    <w:p w:rsidR="00995159" w:rsidRPr="0005668F" w:rsidRDefault="00995159" w:rsidP="00995159">
      <w:pPr>
        <w:ind w:left="360"/>
        <w:jc w:val="right"/>
        <w:rPr>
          <w:b/>
          <w:szCs w:val="22"/>
        </w:rPr>
      </w:pPr>
      <w:r w:rsidRPr="0005668F">
        <w:rPr>
          <w:b/>
          <w:szCs w:val="22"/>
        </w:rPr>
        <w:lastRenderedPageBreak/>
        <w:t xml:space="preserve">Приложение 6 </w:t>
      </w:r>
    </w:p>
    <w:p w:rsidR="00995159" w:rsidRPr="0005668F" w:rsidRDefault="00995159" w:rsidP="00995159">
      <w:pPr>
        <w:jc w:val="right"/>
        <w:rPr>
          <w:i/>
          <w:szCs w:val="22"/>
        </w:rPr>
      </w:pPr>
      <w:r w:rsidRPr="0005668F">
        <w:rPr>
          <w:i/>
          <w:szCs w:val="22"/>
        </w:rPr>
        <w:t xml:space="preserve">Форма 5 </w:t>
      </w:r>
    </w:p>
    <w:p w:rsidR="00995159" w:rsidRPr="0005668F" w:rsidRDefault="00995159" w:rsidP="00995159">
      <w:pPr>
        <w:spacing w:before="0"/>
        <w:jc w:val="right"/>
        <w:rPr>
          <w:i/>
          <w:szCs w:val="22"/>
        </w:rPr>
      </w:pPr>
      <w:r w:rsidRPr="0005668F">
        <w:rPr>
          <w:i/>
          <w:szCs w:val="22"/>
        </w:rPr>
        <w:t>Реестр квалифицированных генерирующих объектов,</w:t>
      </w:r>
    </w:p>
    <w:p w:rsidR="00995159" w:rsidRPr="0005668F" w:rsidRDefault="00995159" w:rsidP="00995159">
      <w:pPr>
        <w:spacing w:before="0"/>
        <w:jc w:val="right"/>
        <w:rPr>
          <w:i/>
          <w:szCs w:val="22"/>
        </w:rPr>
      </w:pPr>
      <w:r w:rsidRPr="0005668F">
        <w:rPr>
          <w:i/>
          <w:szCs w:val="22"/>
        </w:rPr>
        <w:t>функционирующих на основе использования возобновляемых источников энергии</w:t>
      </w:r>
    </w:p>
    <w:p w:rsidR="00995159" w:rsidRPr="0005668F" w:rsidRDefault="00995159" w:rsidP="00995159">
      <w:pPr>
        <w:spacing w:before="0"/>
        <w:jc w:val="center"/>
        <w:rPr>
          <w:b/>
          <w:szCs w:val="22"/>
        </w:rPr>
      </w:pPr>
    </w:p>
    <w:p w:rsidR="00995159" w:rsidRPr="0005668F" w:rsidRDefault="00995159" w:rsidP="00995159">
      <w:pPr>
        <w:spacing w:before="0"/>
        <w:jc w:val="center"/>
        <w:rPr>
          <w:b/>
          <w:szCs w:val="22"/>
        </w:rPr>
      </w:pPr>
      <w:r w:rsidRPr="0005668F">
        <w:rPr>
          <w:b/>
          <w:szCs w:val="22"/>
        </w:rPr>
        <w:t xml:space="preserve">Р Е Е С Т Р  </w:t>
      </w:r>
    </w:p>
    <w:p w:rsidR="00995159" w:rsidRPr="0005668F" w:rsidRDefault="00995159" w:rsidP="00995159">
      <w:pPr>
        <w:spacing w:before="0"/>
        <w:jc w:val="center"/>
        <w:rPr>
          <w:b/>
          <w:szCs w:val="22"/>
        </w:rPr>
      </w:pPr>
      <w:r w:rsidRPr="0005668F">
        <w:rPr>
          <w:b/>
          <w:szCs w:val="22"/>
        </w:rPr>
        <w:t>КВАЛИФИЦИРОВАННЫХ  ГЕНЕРИРУЮЩИХ  ОБЪЕКТОВ</w:t>
      </w:r>
    </w:p>
    <w:p w:rsidR="00995159" w:rsidRPr="0005668F" w:rsidRDefault="00995159" w:rsidP="00995159">
      <w:pPr>
        <w:spacing w:before="0"/>
        <w:jc w:val="center"/>
        <w:rPr>
          <w:szCs w:val="22"/>
        </w:rPr>
      </w:pPr>
      <w:r w:rsidRPr="0005668F">
        <w:rPr>
          <w:szCs w:val="22"/>
        </w:rPr>
        <w:t>(форма и образец заполнения)</w:t>
      </w:r>
    </w:p>
    <w:p w:rsidR="00995159" w:rsidRPr="0005668F" w:rsidRDefault="00995159" w:rsidP="00995159">
      <w:pPr>
        <w:spacing w:before="0"/>
        <w:jc w:val="right"/>
        <w:rPr>
          <w:szCs w:val="22"/>
          <w:lang w:val="en-US"/>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1071"/>
        <w:gridCol w:w="1072"/>
        <w:gridCol w:w="1000"/>
        <w:gridCol w:w="72"/>
        <w:gridCol w:w="921"/>
        <w:gridCol w:w="151"/>
        <w:gridCol w:w="1071"/>
        <w:gridCol w:w="1072"/>
        <w:gridCol w:w="1072"/>
        <w:gridCol w:w="1072"/>
        <w:gridCol w:w="1072"/>
        <w:gridCol w:w="794"/>
        <w:gridCol w:w="795"/>
        <w:gridCol w:w="794"/>
        <w:gridCol w:w="795"/>
        <w:gridCol w:w="797"/>
        <w:gridCol w:w="798"/>
      </w:tblGrid>
      <w:tr w:rsidR="00995159" w:rsidRPr="0005668F" w:rsidTr="00BA467D">
        <w:tc>
          <w:tcPr>
            <w:tcW w:w="367" w:type="dxa"/>
            <w:vMerge w:val="restart"/>
          </w:tcPr>
          <w:p w:rsidR="00995159" w:rsidRPr="0005668F" w:rsidRDefault="00995159" w:rsidP="00BA467D">
            <w:pPr>
              <w:tabs>
                <w:tab w:val="right" w:leader="dot" w:pos="8306"/>
              </w:tabs>
              <w:spacing w:before="0"/>
              <w:ind w:left="567"/>
              <w:jc w:val="center"/>
              <w:rPr>
                <w:sz w:val="18"/>
                <w:szCs w:val="18"/>
              </w:rPr>
            </w:pPr>
            <w:r w:rsidRPr="0005668F">
              <w:rPr>
                <w:sz w:val="18"/>
                <w:szCs w:val="18"/>
              </w:rPr>
              <w:t>№</w:t>
            </w:r>
          </w:p>
        </w:tc>
        <w:tc>
          <w:tcPr>
            <w:tcW w:w="1071" w:type="dxa"/>
            <w:vMerge w:val="restart"/>
          </w:tcPr>
          <w:p w:rsidR="00995159" w:rsidRPr="0005668F" w:rsidRDefault="00995159" w:rsidP="00995159">
            <w:pPr>
              <w:tabs>
                <w:tab w:val="right" w:leader="dot" w:pos="8306"/>
              </w:tabs>
              <w:spacing w:before="0"/>
              <w:ind w:left="-83"/>
              <w:jc w:val="center"/>
              <w:rPr>
                <w:sz w:val="18"/>
                <w:szCs w:val="18"/>
              </w:rPr>
            </w:pPr>
            <w:r w:rsidRPr="0005668F">
              <w:rPr>
                <w:sz w:val="18"/>
                <w:szCs w:val="18"/>
              </w:rPr>
              <w:t>Наименование генерирующего объекта</w:t>
            </w:r>
          </w:p>
        </w:tc>
        <w:tc>
          <w:tcPr>
            <w:tcW w:w="1072" w:type="dxa"/>
            <w:vMerge w:val="restart"/>
          </w:tcPr>
          <w:p w:rsidR="00995159" w:rsidRPr="0005668F" w:rsidRDefault="00995159" w:rsidP="00995159">
            <w:pPr>
              <w:tabs>
                <w:tab w:val="right" w:leader="dot" w:pos="8306"/>
              </w:tabs>
              <w:spacing w:before="0"/>
              <w:ind w:left="122"/>
              <w:jc w:val="center"/>
              <w:rPr>
                <w:sz w:val="18"/>
                <w:szCs w:val="18"/>
              </w:rPr>
            </w:pPr>
            <w:r w:rsidRPr="0005668F">
              <w:rPr>
                <w:sz w:val="18"/>
                <w:szCs w:val="18"/>
              </w:rPr>
              <w:t>Место</w:t>
            </w:r>
          </w:p>
          <w:p w:rsidR="00995159" w:rsidRPr="0005668F" w:rsidRDefault="00995159" w:rsidP="00995159">
            <w:pPr>
              <w:tabs>
                <w:tab w:val="right" w:leader="dot" w:pos="8306"/>
              </w:tabs>
              <w:spacing w:before="0"/>
              <w:ind w:left="-20" w:firstLine="20"/>
              <w:jc w:val="center"/>
              <w:rPr>
                <w:sz w:val="18"/>
                <w:szCs w:val="18"/>
              </w:rPr>
            </w:pPr>
            <w:r w:rsidRPr="0005668F">
              <w:rPr>
                <w:sz w:val="18"/>
                <w:szCs w:val="18"/>
              </w:rPr>
              <w:t>расположения</w:t>
            </w:r>
          </w:p>
        </w:tc>
        <w:tc>
          <w:tcPr>
            <w:tcW w:w="1000" w:type="dxa"/>
            <w:vMerge w:val="restart"/>
          </w:tcPr>
          <w:p w:rsidR="00995159" w:rsidRPr="0005668F" w:rsidRDefault="00995159" w:rsidP="00995159">
            <w:pPr>
              <w:tabs>
                <w:tab w:val="right" w:leader="dot" w:pos="8306"/>
              </w:tabs>
              <w:spacing w:before="0"/>
              <w:ind w:left="-100"/>
              <w:jc w:val="center"/>
              <w:rPr>
                <w:sz w:val="18"/>
                <w:szCs w:val="18"/>
              </w:rPr>
            </w:pPr>
            <w:r w:rsidRPr="0005668F">
              <w:rPr>
                <w:sz w:val="18"/>
                <w:szCs w:val="18"/>
              </w:rPr>
              <w:t>Вид  возобновляемого источника энергии</w:t>
            </w:r>
          </w:p>
        </w:tc>
        <w:tc>
          <w:tcPr>
            <w:tcW w:w="1144" w:type="dxa"/>
            <w:gridSpan w:val="3"/>
            <w:vMerge w:val="restart"/>
          </w:tcPr>
          <w:p w:rsidR="00995159" w:rsidRPr="0005668F" w:rsidRDefault="00995159" w:rsidP="00BA467D">
            <w:pPr>
              <w:tabs>
                <w:tab w:val="right" w:leader="dot" w:pos="8306"/>
              </w:tabs>
              <w:spacing w:before="0"/>
              <w:ind w:left="122"/>
              <w:jc w:val="center"/>
              <w:rPr>
                <w:sz w:val="18"/>
                <w:szCs w:val="18"/>
              </w:rPr>
            </w:pPr>
            <w:r w:rsidRPr="0005668F">
              <w:rPr>
                <w:sz w:val="18"/>
                <w:szCs w:val="18"/>
              </w:rPr>
              <w:t>Установленная мощность</w:t>
            </w:r>
          </w:p>
        </w:tc>
        <w:tc>
          <w:tcPr>
            <w:tcW w:w="1071" w:type="dxa"/>
            <w:vMerge w:val="restart"/>
          </w:tcPr>
          <w:p w:rsidR="00995159" w:rsidRPr="0005668F" w:rsidRDefault="00995159" w:rsidP="00995159">
            <w:pPr>
              <w:tabs>
                <w:tab w:val="right" w:leader="dot" w:pos="8306"/>
              </w:tabs>
              <w:spacing w:before="0"/>
              <w:jc w:val="center"/>
              <w:rPr>
                <w:sz w:val="18"/>
                <w:szCs w:val="18"/>
              </w:rPr>
            </w:pPr>
            <w:r w:rsidRPr="0005668F">
              <w:rPr>
                <w:sz w:val="18"/>
                <w:szCs w:val="18"/>
              </w:rPr>
              <w:t>Иные источники энергии</w:t>
            </w:r>
          </w:p>
        </w:tc>
        <w:tc>
          <w:tcPr>
            <w:tcW w:w="1072" w:type="dxa"/>
            <w:vMerge w:val="restart"/>
          </w:tcPr>
          <w:p w:rsidR="00995159" w:rsidRPr="0005668F" w:rsidRDefault="00995159" w:rsidP="00995159">
            <w:pPr>
              <w:tabs>
                <w:tab w:val="right" w:leader="dot" w:pos="8306"/>
              </w:tabs>
              <w:spacing w:before="0"/>
              <w:jc w:val="center"/>
              <w:rPr>
                <w:sz w:val="18"/>
                <w:szCs w:val="18"/>
              </w:rPr>
            </w:pPr>
            <w:r w:rsidRPr="0005668F">
              <w:rPr>
                <w:sz w:val="18"/>
                <w:szCs w:val="18"/>
              </w:rPr>
              <w:t>Режим производства</w:t>
            </w:r>
          </w:p>
        </w:tc>
        <w:tc>
          <w:tcPr>
            <w:tcW w:w="1072" w:type="dxa"/>
            <w:vMerge w:val="restart"/>
          </w:tcPr>
          <w:p w:rsidR="00995159" w:rsidRPr="0005668F" w:rsidRDefault="00995159" w:rsidP="00995159">
            <w:pPr>
              <w:tabs>
                <w:tab w:val="right" w:leader="dot" w:pos="8306"/>
              </w:tabs>
              <w:spacing w:before="0"/>
              <w:ind w:firstLine="7"/>
              <w:jc w:val="center"/>
              <w:rPr>
                <w:sz w:val="18"/>
                <w:szCs w:val="18"/>
              </w:rPr>
            </w:pPr>
            <w:r w:rsidRPr="0005668F">
              <w:rPr>
                <w:sz w:val="18"/>
                <w:szCs w:val="18"/>
              </w:rPr>
              <w:t>Основание владения</w:t>
            </w:r>
          </w:p>
        </w:tc>
        <w:tc>
          <w:tcPr>
            <w:tcW w:w="1072" w:type="dxa"/>
            <w:vMerge w:val="restart"/>
          </w:tcPr>
          <w:p w:rsidR="00995159" w:rsidRPr="0005668F" w:rsidRDefault="00995159" w:rsidP="00BA467D">
            <w:pPr>
              <w:tabs>
                <w:tab w:val="right" w:leader="dot" w:pos="8306"/>
              </w:tabs>
              <w:spacing w:before="0"/>
              <w:ind w:left="122"/>
              <w:jc w:val="center"/>
              <w:rPr>
                <w:sz w:val="18"/>
                <w:szCs w:val="18"/>
              </w:rPr>
            </w:pPr>
            <w:r w:rsidRPr="0005668F">
              <w:rPr>
                <w:sz w:val="18"/>
                <w:szCs w:val="18"/>
              </w:rPr>
              <w:t>Владелец</w:t>
            </w:r>
          </w:p>
        </w:tc>
        <w:tc>
          <w:tcPr>
            <w:tcW w:w="1072" w:type="dxa"/>
            <w:vMerge w:val="restart"/>
          </w:tcPr>
          <w:p w:rsidR="00995159" w:rsidRPr="0005668F" w:rsidRDefault="00995159" w:rsidP="00995159">
            <w:pPr>
              <w:tabs>
                <w:tab w:val="right" w:leader="dot" w:pos="8306"/>
              </w:tabs>
              <w:spacing w:before="0"/>
              <w:jc w:val="center"/>
              <w:rPr>
                <w:sz w:val="18"/>
                <w:szCs w:val="18"/>
              </w:rPr>
            </w:pPr>
            <w:r w:rsidRPr="0005668F">
              <w:rPr>
                <w:sz w:val="18"/>
                <w:szCs w:val="18"/>
              </w:rPr>
              <w:t>Идентификация владельца</w:t>
            </w:r>
          </w:p>
        </w:tc>
        <w:tc>
          <w:tcPr>
            <w:tcW w:w="3178" w:type="dxa"/>
            <w:gridSpan w:val="4"/>
          </w:tcPr>
          <w:p w:rsidR="00995159" w:rsidRPr="0005668F" w:rsidRDefault="00995159" w:rsidP="00BA467D">
            <w:pPr>
              <w:tabs>
                <w:tab w:val="right" w:leader="dot" w:pos="8306"/>
              </w:tabs>
              <w:spacing w:before="0"/>
              <w:ind w:left="122"/>
              <w:jc w:val="center"/>
              <w:rPr>
                <w:sz w:val="18"/>
                <w:szCs w:val="18"/>
              </w:rPr>
            </w:pPr>
            <w:r w:rsidRPr="0005668F">
              <w:rPr>
                <w:sz w:val="18"/>
                <w:szCs w:val="18"/>
              </w:rPr>
              <w:t>Квалификационное свидетельство</w:t>
            </w:r>
          </w:p>
        </w:tc>
        <w:tc>
          <w:tcPr>
            <w:tcW w:w="797" w:type="dxa"/>
            <w:vMerge w:val="restart"/>
          </w:tcPr>
          <w:p w:rsidR="00995159" w:rsidRPr="0005668F" w:rsidRDefault="00995159" w:rsidP="00995159">
            <w:pPr>
              <w:tabs>
                <w:tab w:val="right" w:leader="dot" w:pos="8306"/>
              </w:tabs>
              <w:spacing w:before="0"/>
              <w:ind w:left="-150"/>
              <w:jc w:val="center"/>
              <w:rPr>
                <w:sz w:val="18"/>
                <w:szCs w:val="18"/>
              </w:rPr>
            </w:pPr>
            <w:r w:rsidRPr="0005668F">
              <w:rPr>
                <w:sz w:val="18"/>
                <w:szCs w:val="18"/>
              </w:rPr>
              <w:t>Выписки</w:t>
            </w:r>
          </w:p>
        </w:tc>
        <w:tc>
          <w:tcPr>
            <w:tcW w:w="798" w:type="dxa"/>
            <w:vMerge w:val="restart"/>
          </w:tcPr>
          <w:p w:rsidR="00995159" w:rsidRPr="0005668F" w:rsidRDefault="00995159" w:rsidP="00995159">
            <w:pPr>
              <w:tabs>
                <w:tab w:val="right" w:leader="dot" w:pos="8306"/>
              </w:tabs>
              <w:spacing w:before="0"/>
              <w:ind w:left="-96"/>
              <w:jc w:val="center"/>
              <w:rPr>
                <w:sz w:val="18"/>
                <w:szCs w:val="18"/>
              </w:rPr>
            </w:pPr>
            <w:r w:rsidRPr="0005668F">
              <w:rPr>
                <w:sz w:val="18"/>
                <w:szCs w:val="18"/>
              </w:rPr>
              <w:t>Прочие отметки</w:t>
            </w:r>
          </w:p>
        </w:tc>
      </w:tr>
      <w:tr w:rsidR="00995159" w:rsidRPr="0005668F" w:rsidTr="00BA467D">
        <w:tc>
          <w:tcPr>
            <w:tcW w:w="367" w:type="dxa"/>
            <w:vMerge/>
          </w:tcPr>
          <w:p w:rsidR="00995159" w:rsidRPr="0005668F" w:rsidRDefault="00995159" w:rsidP="00BA467D">
            <w:pPr>
              <w:tabs>
                <w:tab w:val="right" w:leader="dot" w:pos="8306"/>
              </w:tabs>
              <w:spacing w:before="0"/>
              <w:ind w:left="567"/>
              <w:jc w:val="both"/>
              <w:rPr>
                <w:sz w:val="18"/>
                <w:szCs w:val="18"/>
              </w:rPr>
            </w:pPr>
          </w:p>
        </w:tc>
        <w:tc>
          <w:tcPr>
            <w:tcW w:w="1071" w:type="dxa"/>
            <w:vMerge/>
          </w:tcPr>
          <w:p w:rsidR="00995159" w:rsidRPr="0005668F" w:rsidRDefault="00995159" w:rsidP="00BA467D">
            <w:pPr>
              <w:tabs>
                <w:tab w:val="right" w:leader="dot" w:pos="8306"/>
              </w:tabs>
              <w:spacing w:before="0"/>
              <w:ind w:left="567"/>
              <w:jc w:val="both"/>
              <w:rPr>
                <w:sz w:val="18"/>
                <w:szCs w:val="18"/>
              </w:rPr>
            </w:pPr>
          </w:p>
        </w:tc>
        <w:tc>
          <w:tcPr>
            <w:tcW w:w="1072" w:type="dxa"/>
            <w:vMerge/>
          </w:tcPr>
          <w:p w:rsidR="00995159" w:rsidRPr="0005668F" w:rsidRDefault="00995159" w:rsidP="00BA467D">
            <w:pPr>
              <w:tabs>
                <w:tab w:val="right" w:leader="dot" w:pos="8306"/>
              </w:tabs>
              <w:spacing w:before="0"/>
              <w:ind w:left="122"/>
              <w:jc w:val="both"/>
              <w:rPr>
                <w:sz w:val="18"/>
                <w:szCs w:val="18"/>
              </w:rPr>
            </w:pPr>
          </w:p>
        </w:tc>
        <w:tc>
          <w:tcPr>
            <w:tcW w:w="1000" w:type="dxa"/>
            <w:vMerge/>
          </w:tcPr>
          <w:p w:rsidR="00995159" w:rsidRPr="0005668F" w:rsidRDefault="00995159" w:rsidP="00BA467D">
            <w:pPr>
              <w:tabs>
                <w:tab w:val="right" w:leader="dot" w:pos="8306"/>
              </w:tabs>
              <w:spacing w:before="0"/>
              <w:ind w:left="122"/>
              <w:jc w:val="both"/>
              <w:rPr>
                <w:sz w:val="18"/>
                <w:szCs w:val="18"/>
              </w:rPr>
            </w:pPr>
          </w:p>
        </w:tc>
        <w:tc>
          <w:tcPr>
            <w:tcW w:w="1144" w:type="dxa"/>
            <w:gridSpan w:val="3"/>
            <w:vMerge/>
          </w:tcPr>
          <w:p w:rsidR="00995159" w:rsidRPr="0005668F" w:rsidRDefault="00995159" w:rsidP="00BA467D">
            <w:pPr>
              <w:tabs>
                <w:tab w:val="right" w:leader="dot" w:pos="8306"/>
              </w:tabs>
              <w:spacing w:before="0"/>
              <w:ind w:left="122"/>
              <w:jc w:val="both"/>
              <w:rPr>
                <w:sz w:val="18"/>
                <w:szCs w:val="18"/>
              </w:rPr>
            </w:pPr>
          </w:p>
        </w:tc>
        <w:tc>
          <w:tcPr>
            <w:tcW w:w="1071" w:type="dxa"/>
            <w:vMerge/>
          </w:tcPr>
          <w:p w:rsidR="00995159" w:rsidRPr="0005668F" w:rsidRDefault="00995159" w:rsidP="00BA467D">
            <w:pPr>
              <w:tabs>
                <w:tab w:val="right" w:leader="dot" w:pos="8306"/>
              </w:tabs>
              <w:spacing w:before="0"/>
              <w:ind w:left="122"/>
              <w:jc w:val="both"/>
              <w:rPr>
                <w:sz w:val="18"/>
                <w:szCs w:val="18"/>
              </w:rPr>
            </w:pPr>
          </w:p>
        </w:tc>
        <w:tc>
          <w:tcPr>
            <w:tcW w:w="1072" w:type="dxa"/>
            <w:vMerge/>
          </w:tcPr>
          <w:p w:rsidR="00995159" w:rsidRPr="0005668F" w:rsidRDefault="00995159" w:rsidP="00BA467D">
            <w:pPr>
              <w:tabs>
                <w:tab w:val="right" w:leader="dot" w:pos="8306"/>
              </w:tabs>
              <w:spacing w:before="0"/>
              <w:ind w:left="122"/>
              <w:jc w:val="both"/>
              <w:rPr>
                <w:sz w:val="18"/>
                <w:szCs w:val="18"/>
              </w:rPr>
            </w:pPr>
          </w:p>
        </w:tc>
        <w:tc>
          <w:tcPr>
            <w:tcW w:w="1072" w:type="dxa"/>
            <w:vMerge/>
          </w:tcPr>
          <w:p w:rsidR="00995159" w:rsidRPr="0005668F" w:rsidRDefault="00995159" w:rsidP="00BA467D">
            <w:pPr>
              <w:tabs>
                <w:tab w:val="right" w:leader="dot" w:pos="8306"/>
              </w:tabs>
              <w:spacing w:before="0"/>
              <w:ind w:left="122"/>
              <w:jc w:val="both"/>
              <w:rPr>
                <w:sz w:val="18"/>
                <w:szCs w:val="18"/>
              </w:rPr>
            </w:pPr>
          </w:p>
        </w:tc>
        <w:tc>
          <w:tcPr>
            <w:tcW w:w="1072" w:type="dxa"/>
            <w:vMerge/>
          </w:tcPr>
          <w:p w:rsidR="00995159" w:rsidRPr="0005668F" w:rsidRDefault="00995159" w:rsidP="00BA467D">
            <w:pPr>
              <w:tabs>
                <w:tab w:val="right" w:leader="dot" w:pos="8306"/>
              </w:tabs>
              <w:spacing w:before="0"/>
              <w:ind w:left="122"/>
              <w:jc w:val="both"/>
              <w:rPr>
                <w:sz w:val="18"/>
                <w:szCs w:val="18"/>
              </w:rPr>
            </w:pPr>
          </w:p>
        </w:tc>
        <w:tc>
          <w:tcPr>
            <w:tcW w:w="1072" w:type="dxa"/>
            <w:vMerge/>
          </w:tcPr>
          <w:p w:rsidR="00995159" w:rsidRPr="0005668F" w:rsidRDefault="00995159" w:rsidP="00BA467D">
            <w:pPr>
              <w:tabs>
                <w:tab w:val="right" w:leader="dot" w:pos="8306"/>
              </w:tabs>
              <w:spacing w:before="0"/>
              <w:ind w:left="122"/>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122"/>
              <w:jc w:val="center"/>
              <w:rPr>
                <w:sz w:val="18"/>
                <w:szCs w:val="18"/>
              </w:rPr>
            </w:pPr>
            <w:r w:rsidRPr="0005668F">
              <w:rPr>
                <w:sz w:val="18"/>
                <w:szCs w:val="18"/>
              </w:rPr>
              <w:t>№</w:t>
            </w:r>
          </w:p>
        </w:tc>
        <w:tc>
          <w:tcPr>
            <w:tcW w:w="795" w:type="dxa"/>
            <w:shd w:val="clear" w:color="auto" w:fill="auto"/>
          </w:tcPr>
          <w:p w:rsidR="00995159" w:rsidRPr="0005668F" w:rsidRDefault="00995159" w:rsidP="00995159">
            <w:pPr>
              <w:tabs>
                <w:tab w:val="right" w:leader="dot" w:pos="8306"/>
              </w:tabs>
              <w:spacing w:before="0"/>
              <w:ind w:left="-34"/>
              <w:jc w:val="center"/>
              <w:rPr>
                <w:sz w:val="18"/>
                <w:szCs w:val="18"/>
              </w:rPr>
            </w:pPr>
            <w:r w:rsidRPr="0005668F">
              <w:rPr>
                <w:sz w:val="18"/>
                <w:szCs w:val="18"/>
              </w:rPr>
              <w:t>Дата выдачи</w:t>
            </w:r>
          </w:p>
        </w:tc>
        <w:tc>
          <w:tcPr>
            <w:tcW w:w="794" w:type="dxa"/>
            <w:shd w:val="clear" w:color="auto" w:fill="auto"/>
          </w:tcPr>
          <w:p w:rsidR="00995159" w:rsidRPr="0005668F" w:rsidRDefault="00995159" w:rsidP="00995159">
            <w:pPr>
              <w:tabs>
                <w:tab w:val="right" w:leader="dot" w:pos="8306"/>
              </w:tabs>
              <w:spacing w:before="0"/>
              <w:ind w:left="-120"/>
              <w:jc w:val="center"/>
              <w:rPr>
                <w:sz w:val="18"/>
                <w:szCs w:val="18"/>
              </w:rPr>
            </w:pPr>
            <w:r w:rsidRPr="0005668F">
              <w:rPr>
                <w:sz w:val="18"/>
                <w:szCs w:val="18"/>
              </w:rPr>
              <w:t>Дата окончания срока действия</w:t>
            </w:r>
          </w:p>
        </w:tc>
        <w:tc>
          <w:tcPr>
            <w:tcW w:w="795" w:type="dxa"/>
            <w:shd w:val="clear" w:color="auto" w:fill="auto"/>
          </w:tcPr>
          <w:p w:rsidR="00995159" w:rsidRPr="0005668F" w:rsidRDefault="00995159" w:rsidP="00995159">
            <w:pPr>
              <w:tabs>
                <w:tab w:val="right" w:leader="dot" w:pos="8306"/>
              </w:tabs>
              <w:spacing w:before="0"/>
              <w:ind w:left="-63"/>
              <w:jc w:val="center"/>
              <w:rPr>
                <w:sz w:val="18"/>
                <w:szCs w:val="18"/>
              </w:rPr>
            </w:pPr>
            <w:r w:rsidRPr="0005668F">
              <w:rPr>
                <w:sz w:val="18"/>
                <w:szCs w:val="18"/>
              </w:rPr>
              <w:t>Отметка о выдаче дубликата</w:t>
            </w:r>
          </w:p>
        </w:tc>
        <w:tc>
          <w:tcPr>
            <w:tcW w:w="797" w:type="dxa"/>
            <w:vMerge/>
          </w:tcPr>
          <w:p w:rsidR="00995159" w:rsidRPr="0005668F" w:rsidRDefault="00995159" w:rsidP="00BA467D">
            <w:pPr>
              <w:tabs>
                <w:tab w:val="right" w:leader="dot" w:pos="8306"/>
              </w:tabs>
              <w:spacing w:before="0"/>
              <w:ind w:left="567"/>
              <w:jc w:val="both"/>
              <w:rPr>
                <w:sz w:val="18"/>
                <w:szCs w:val="18"/>
              </w:rPr>
            </w:pPr>
          </w:p>
        </w:tc>
        <w:tc>
          <w:tcPr>
            <w:tcW w:w="798" w:type="dxa"/>
            <w:vMerge/>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center"/>
              <w:rPr>
                <w:sz w:val="18"/>
                <w:szCs w:val="18"/>
              </w:rPr>
            </w:pPr>
            <w:r w:rsidRPr="0005668F">
              <w:rPr>
                <w:sz w:val="18"/>
                <w:szCs w:val="18"/>
              </w:rPr>
              <w:t>1</w:t>
            </w:r>
          </w:p>
        </w:tc>
        <w:tc>
          <w:tcPr>
            <w:tcW w:w="1071" w:type="dxa"/>
          </w:tcPr>
          <w:p w:rsidR="00995159" w:rsidRPr="0005668F" w:rsidRDefault="00995159" w:rsidP="00BA467D">
            <w:pPr>
              <w:tabs>
                <w:tab w:val="right" w:leader="dot" w:pos="8306"/>
              </w:tabs>
              <w:spacing w:before="0"/>
              <w:ind w:left="567"/>
              <w:jc w:val="center"/>
              <w:rPr>
                <w:sz w:val="18"/>
                <w:szCs w:val="18"/>
              </w:rPr>
            </w:pPr>
            <w:r w:rsidRPr="0005668F">
              <w:rPr>
                <w:sz w:val="18"/>
                <w:szCs w:val="18"/>
              </w:rPr>
              <w:t>2</w:t>
            </w:r>
          </w:p>
        </w:tc>
        <w:tc>
          <w:tcPr>
            <w:tcW w:w="1072" w:type="dxa"/>
          </w:tcPr>
          <w:p w:rsidR="00995159" w:rsidRPr="0005668F" w:rsidRDefault="00995159" w:rsidP="00BA467D">
            <w:pPr>
              <w:tabs>
                <w:tab w:val="right" w:leader="dot" w:pos="8306"/>
              </w:tabs>
              <w:spacing w:before="0"/>
              <w:ind w:left="567"/>
              <w:jc w:val="center"/>
              <w:rPr>
                <w:sz w:val="18"/>
                <w:szCs w:val="18"/>
              </w:rPr>
            </w:pPr>
            <w:r w:rsidRPr="0005668F">
              <w:rPr>
                <w:sz w:val="18"/>
                <w:szCs w:val="18"/>
              </w:rPr>
              <w:t>3</w:t>
            </w:r>
          </w:p>
        </w:tc>
        <w:tc>
          <w:tcPr>
            <w:tcW w:w="1000" w:type="dxa"/>
          </w:tcPr>
          <w:p w:rsidR="00995159" w:rsidRPr="0005668F" w:rsidRDefault="00995159" w:rsidP="00BA467D">
            <w:pPr>
              <w:tabs>
                <w:tab w:val="right" w:leader="dot" w:pos="8306"/>
              </w:tabs>
              <w:spacing w:before="0"/>
              <w:ind w:left="567"/>
              <w:jc w:val="center"/>
              <w:rPr>
                <w:sz w:val="18"/>
                <w:szCs w:val="18"/>
              </w:rPr>
            </w:pPr>
            <w:r w:rsidRPr="0005668F">
              <w:rPr>
                <w:sz w:val="18"/>
                <w:szCs w:val="18"/>
              </w:rPr>
              <w:t>4</w:t>
            </w:r>
          </w:p>
        </w:tc>
        <w:tc>
          <w:tcPr>
            <w:tcW w:w="1144" w:type="dxa"/>
            <w:gridSpan w:val="3"/>
          </w:tcPr>
          <w:p w:rsidR="00995159" w:rsidRPr="0005668F" w:rsidRDefault="00995159" w:rsidP="00BA467D">
            <w:pPr>
              <w:tabs>
                <w:tab w:val="right" w:leader="dot" w:pos="8306"/>
              </w:tabs>
              <w:spacing w:before="0"/>
              <w:ind w:left="567"/>
              <w:jc w:val="center"/>
              <w:rPr>
                <w:sz w:val="18"/>
                <w:szCs w:val="18"/>
              </w:rPr>
            </w:pPr>
            <w:r w:rsidRPr="0005668F">
              <w:rPr>
                <w:sz w:val="18"/>
                <w:szCs w:val="18"/>
              </w:rPr>
              <w:t>5</w:t>
            </w:r>
          </w:p>
        </w:tc>
        <w:tc>
          <w:tcPr>
            <w:tcW w:w="1071" w:type="dxa"/>
          </w:tcPr>
          <w:p w:rsidR="00995159" w:rsidRPr="0005668F" w:rsidRDefault="00995159" w:rsidP="00BA467D">
            <w:pPr>
              <w:tabs>
                <w:tab w:val="right" w:leader="dot" w:pos="8306"/>
              </w:tabs>
              <w:spacing w:before="0"/>
              <w:ind w:left="567"/>
              <w:jc w:val="center"/>
              <w:rPr>
                <w:sz w:val="18"/>
                <w:szCs w:val="18"/>
              </w:rPr>
            </w:pPr>
            <w:r w:rsidRPr="0005668F">
              <w:rPr>
                <w:sz w:val="18"/>
                <w:szCs w:val="18"/>
              </w:rPr>
              <w:t>6</w:t>
            </w:r>
          </w:p>
        </w:tc>
        <w:tc>
          <w:tcPr>
            <w:tcW w:w="1072" w:type="dxa"/>
          </w:tcPr>
          <w:p w:rsidR="00995159" w:rsidRPr="0005668F" w:rsidRDefault="00995159" w:rsidP="00BA467D">
            <w:pPr>
              <w:tabs>
                <w:tab w:val="right" w:leader="dot" w:pos="8306"/>
              </w:tabs>
              <w:spacing w:before="0"/>
              <w:ind w:left="567"/>
              <w:jc w:val="center"/>
              <w:rPr>
                <w:sz w:val="18"/>
                <w:szCs w:val="18"/>
              </w:rPr>
            </w:pPr>
            <w:r w:rsidRPr="0005668F">
              <w:rPr>
                <w:sz w:val="18"/>
                <w:szCs w:val="18"/>
              </w:rPr>
              <w:t>7</w:t>
            </w:r>
          </w:p>
        </w:tc>
        <w:tc>
          <w:tcPr>
            <w:tcW w:w="1072" w:type="dxa"/>
          </w:tcPr>
          <w:p w:rsidR="00995159" w:rsidRPr="0005668F" w:rsidRDefault="00995159" w:rsidP="00BA467D">
            <w:pPr>
              <w:tabs>
                <w:tab w:val="right" w:leader="dot" w:pos="8306"/>
              </w:tabs>
              <w:spacing w:before="0"/>
              <w:ind w:left="567"/>
              <w:jc w:val="center"/>
              <w:rPr>
                <w:sz w:val="18"/>
                <w:szCs w:val="18"/>
              </w:rPr>
            </w:pPr>
            <w:r w:rsidRPr="0005668F">
              <w:rPr>
                <w:sz w:val="18"/>
                <w:szCs w:val="18"/>
              </w:rPr>
              <w:t>8</w:t>
            </w:r>
          </w:p>
        </w:tc>
        <w:tc>
          <w:tcPr>
            <w:tcW w:w="1072" w:type="dxa"/>
          </w:tcPr>
          <w:p w:rsidR="00995159" w:rsidRPr="0005668F" w:rsidRDefault="00995159" w:rsidP="00BA467D">
            <w:pPr>
              <w:tabs>
                <w:tab w:val="right" w:leader="dot" w:pos="8306"/>
              </w:tabs>
              <w:spacing w:before="0"/>
              <w:ind w:left="567"/>
              <w:jc w:val="center"/>
              <w:rPr>
                <w:sz w:val="18"/>
                <w:szCs w:val="18"/>
              </w:rPr>
            </w:pPr>
            <w:r w:rsidRPr="0005668F">
              <w:rPr>
                <w:sz w:val="18"/>
                <w:szCs w:val="18"/>
              </w:rPr>
              <w:t>9</w:t>
            </w:r>
          </w:p>
        </w:tc>
        <w:tc>
          <w:tcPr>
            <w:tcW w:w="1072" w:type="dxa"/>
          </w:tcPr>
          <w:p w:rsidR="00995159" w:rsidRPr="0005668F" w:rsidRDefault="00995159" w:rsidP="00BA467D">
            <w:pPr>
              <w:tabs>
                <w:tab w:val="right" w:leader="dot" w:pos="8306"/>
              </w:tabs>
              <w:spacing w:before="0"/>
              <w:ind w:left="567"/>
              <w:jc w:val="center"/>
              <w:rPr>
                <w:sz w:val="18"/>
                <w:szCs w:val="18"/>
              </w:rPr>
            </w:pPr>
            <w:r w:rsidRPr="0005668F">
              <w:rPr>
                <w:sz w:val="18"/>
                <w:szCs w:val="18"/>
              </w:rPr>
              <w:t>10</w:t>
            </w:r>
          </w:p>
        </w:tc>
        <w:tc>
          <w:tcPr>
            <w:tcW w:w="794" w:type="dxa"/>
            <w:shd w:val="clear" w:color="auto" w:fill="auto"/>
          </w:tcPr>
          <w:p w:rsidR="00995159" w:rsidRPr="0005668F" w:rsidRDefault="00995159" w:rsidP="00995159">
            <w:pPr>
              <w:tabs>
                <w:tab w:val="right" w:leader="dot" w:pos="8306"/>
              </w:tabs>
              <w:spacing w:before="0"/>
              <w:ind w:left="52"/>
              <w:rPr>
                <w:sz w:val="18"/>
                <w:szCs w:val="18"/>
              </w:rPr>
            </w:pPr>
            <w:r w:rsidRPr="0005668F">
              <w:rPr>
                <w:sz w:val="18"/>
                <w:szCs w:val="18"/>
              </w:rPr>
              <w:t>11</w:t>
            </w:r>
          </w:p>
        </w:tc>
        <w:tc>
          <w:tcPr>
            <w:tcW w:w="795" w:type="dxa"/>
            <w:shd w:val="clear" w:color="auto" w:fill="auto"/>
          </w:tcPr>
          <w:p w:rsidR="00995159" w:rsidRPr="0005668F" w:rsidRDefault="00995159" w:rsidP="00995159">
            <w:pPr>
              <w:tabs>
                <w:tab w:val="right" w:leader="dot" w:pos="8306"/>
              </w:tabs>
              <w:spacing w:before="0"/>
              <w:ind w:left="108"/>
              <w:rPr>
                <w:sz w:val="18"/>
                <w:szCs w:val="18"/>
              </w:rPr>
            </w:pPr>
            <w:r w:rsidRPr="0005668F">
              <w:rPr>
                <w:sz w:val="18"/>
                <w:szCs w:val="18"/>
              </w:rPr>
              <w:t>12</w:t>
            </w:r>
          </w:p>
        </w:tc>
        <w:tc>
          <w:tcPr>
            <w:tcW w:w="794" w:type="dxa"/>
            <w:shd w:val="clear" w:color="auto" w:fill="auto"/>
          </w:tcPr>
          <w:p w:rsidR="00995159" w:rsidRPr="0005668F" w:rsidRDefault="00995159" w:rsidP="00995159">
            <w:pPr>
              <w:tabs>
                <w:tab w:val="right" w:leader="dot" w:pos="8306"/>
              </w:tabs>
              <w:spacing w:before="0"/>
              <w:ind w:left="22" w:hanging="22"/>
              <w:jc w:val="center"/>
              <w:rPr>
                <w:sz w:val="18"/>
                <w:szCs w:val="18"/>
              </w:rPr>
            </w:pPr>
            <w:r w:rsidRPr="0005668F">
              <w:rPr>
                <w:sz w:val="18"/>
                <w:szCs w:val="18"/>
              </w:rPr>
              <w:t>13</w:t>
            </w:r>
          </w:p>
        </w:tc>
        <w:tc>
          <w:tcPr>
            <w:tcW w:w="795" w:type="dxa"/>
            <w:shd w:val="clear" w:color="auto" w:fill="auto"/>
          </w:tcPr>
          <w:p w:rsidR="00995159" w:rsidRPr="0005668F" w:rsidRDefault="00995159" w:rsidP="00995159">
            <w:pPr>
              <w:tabs>
                <w:tab w:val="right" w:leader="dot" w:pos="8306"/>
              </w:tabs>
              <w:spacing w:before="0"/>
              <w:ind w:left="78"/>
              <w:jc w:val="center"/>
              <w:rPr>
                <w:sz w:val="18"/>
                <w:szCs w:val="18"/>
              </w:rPr>
            </w:pPr>
            <w:r w:rsidRPr="0005668F">
              <w:rPr>
                <w:sz w:val="18"/>
                <w:szCs w:val="18"/>
              </w:rPr>
              <w:t>14</w:t>
            </w:r>
          </w:p>
        </w:tc>
        <w:tc>
          <w:tcPr>
            <w:tcW w:w="797" w:type="dxa"/>
          </w:tcPr>
          <w:p w:rsidR="00995159" w:rsidRPr="0005668F" w:rsidRDefault="00995159" w:rsidP="00995159">
            <w:pPr>
              <w:tabs>
                <w:tab w:val="right" w:leader="dot" w:pos="8306"/>
              </w:tabs>
              <w:spacing w:before="0"/>
              <w:ind w:left="-8"/>
              <w:jc w:val="center"/>
              <w:rPr>
                <w:sz w:val="18"/>
                <w:szCs w:val="18"/>
              </w:rPr>
            </w:pPr>
            <w:r w:rsidRPr="0005668F">
              <w:rPr>
                <w:sz w:val="18"/>
                <w:szCs w:val="18"/>
              </w:rPr>
              <w:t>15</w:t>
            </w:r>
          </w:p>
        </w:tc>
        <w:tc>
          <w:tcPr>
            <w:tcW w:w="798" w:type="dxa"/>
          </w:tcPr>
          <w:p w:rsidR="00995159" w:rsidRPr="0005668F" w:rsidRDefault="00995159" w:rsidP="00995159">
            <w:pPr>
              <w:tabs>
                <w:tab w:val="right" w:leader="dot" w:pos="8306"/>
              </w:tabs>
              <w:spacing w:before="0"/>
              <w:ind w:left="46"/>
              <w:jc w:val="center"/>
              <w:rPr>
                <w:sz w:val="18"/>
                <w:szCs w:val="18"/>
              </w:rPr>
            </w:pPr>
            <w:r w:rsidRPr="0005668F">
              <w:rPr>
                <w:sz w:val="18"/>
                <w:szCs w:val="18"/>
              </w:rPr>
              <w:t>16</w:t>
            </w:r>
          </w:p>
        </w:tc>
      </w:tr>
      <w:tr w:rsidR="00995159" w:rsidRPr="0005668F" w:rsidTr="00BA467D">
        <w:trPr>
          <w:trHeight w:val="406"/>
        </w:trPr>
        <w:tc>
          <w:tcPr>
            <w:tcW w:w="14786" w:type="dxa"/>
            <w:gridSpan w:val="18"/>
          </w:tcPr>
          <w:p w:rsidR="00995159" w:rsidRPr="0005668F" w:rsidRDefault="00995159" w:rsidP="00BA467D">
            <w:pPr>
              <w:tabs>
                <w:tab w:val="right" w:leader="dot" w:pos="8306"/>
              </w:tabs>
              <w:spacing w:before="0"/>
              <w:ind w:left="567"/>
              <w:jc w:val="center"/>
              <w:rPr>
                <w:sz w:val="18"/>
                <w:szCs w:val="18"/>
              </w:rPr>
            </w:pPr>
            <w:r w:rsidRPr="0005668F">
              <w:rPr>
                <w:sz w:val="18"/>
                <w:szCs w:val="18"/>
              </w:rPr>
              <w:t xml:space="preserve">1. Электростанции и энергоустановки, использующие энергию солнца </w:t>
            </w:r>
          </w:p>
          <w:p w:rsidR="00995159" w:rsidRPr="0005668F" w:rsidRDefault="00995159" w:rsidP="00BA467D">
            <w:pPr>
              <w:tabs>
                <w:tab w:val="right" w:leader="dot" w:pos="8306"/>
              </w:tabs>
              <w:spacing w:before="0"/>
              <w:ind w:left="567"/>
              <w:jc w:val="center"/>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921" w:type="dxa"/>
          </w:tcPr>
          <w:p w:rsidR="00995159" w:rsidRPr="0005668F" w:rsidRDefault="00995159" w:rsidP="00BA467D">
            <w:pPr>
              <w:tabs>
                <w:tab w:val="right" w:leader="dot" w:pos="8306"/>
              </w:tabs>
              <w:spacing w:before="0"/>
              <w:ind w:left="567"/>
              <w:jc w:val="both"/>
              <w:rPr>
                <w:sz w:val="18"/>
                <w:szCs w:val="18"/>
              </w:rPr>
            </w:pPr>
          </w:p>
        </w:tc>
        <w:tc>
          <w:tcPr>
            <w:tcW w:w="122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921" w:type="dxa"/>
          </w:tcPr>
          <w:p w:rsidR="00995159" w:rsidRPr="0005668F" w:rsidRDefault="00995159" w:rsidP="00BA467D">
            <w:pPr>
              <w:tabs>
                <w:tab w:val="right" w:leader="dot" w:pos="8306"/>
              </w:tabs>
              <w:spacing w:before="0"/>
              <w:ind w:left="567"/>
              <w:jc w:val="both"/>
              <w:rPr>
                <w:sz w:val="18"/>
                <w:szCs w:val="18"/>
              </w:rPr>
            </w:pPr>
          </w:p>
        </w:tc>
        <w:tc>
          <w:tcPr>
            <w:tcW w:w="122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921" w:type="dxa"/>
          </w:tcPr>
          <w:p w:rsidR="00995159" w:rsidRPr="0005668F" w:rsidRDefault="00995159" w:rsidP="00BA467D">
            <w:pPr>
              <w:tabs>
                <w:tab w:val="right" w:leader="dot" w:pos="8306"/>
              </w:tabs>
              <w:spacing w:before="0"/>
              <w:ind w:left="567"/>
              <w:jc w:val="both"/>
              <w:rPr>
                <w:sz w:val="18"/>
                <w:szCs w:val="18"/>
              </w:rPr>
            </w:pPr>
          </w:p>
        </w:tc>
        <w:tc>
          <w:tcPr>
            <w:tcW w:w="122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rPr>
          <w:trHeight w:val="406"/>
        </w:trPr>
        <w:tc>
          <w:tcPr>
            <w:tcW w:w="14786" w:type="dxa"/>
            <w:gridSpan w:val="18"/>
          </w:tcPr>
          <w:p w:rsidR="00995159" w:rsidRPr="0005668F" w:rsidRDefault="00995159" w:rsidP="00BA467D">
            <w:pPr>
              <w:tabs>
                <w:tab w:val="right" w:leader="dot" w:pos="8306"/>
              </w:tabs>
              <w:spacing w:before="0"/>
              <w:ind w:left="567"/>
              <w:jc w:val="center"/>
              <w:rPr>
                <w:sz w:val="18"/>
                <w:szCs w:val="18"/>
              </w:rPr>
            </w:pPr>
            <w:r w:rsidRPr="0005668F">
              <w:rPr>
                <w:sz w:val="18"/>
                <w:szCs w:val="18"/>
              </w:rPr>
              <w:t xml:space="preserve">2. Электростанции и энергоустановки, использующие энергию ветра </w:t>
            </w: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rPr>
          <w:trHeight w:val="406"/>
        </w:trPr>
        <w:tc>
          <w:tcPr>
            <w:tcW w:w="14786" w:type="dxa"/>
            <w:gridSpan w:val="18"/>
          </w:tcPr>
          <w:p w:rsidR="00995159" w:rsidRPr="0005668F" w:rsidRDefault="00995159" w:rsidP="00BA467D">
            <w:pPr>
              <w:tabs>
                <w:tab w:val="right" w:leader="dot" w:pos="8306"/>
              </w:tabs>
              <w:spacing w:before="0"/>
              <w:ind w:left="567"/>
              <w:jc w:val="center"/>
              <w:rPr>
                <w:sz w:val="18"/>
                <w:szCs w:val="18"/>
              </w:rPr>
            </w:pPr>
            <w:r w:rsidRPr="0005668F">
              <w:rPr>
                <w:sz w:val="18"/>
                <w:szCs w:val="18"/>
              </w:rPr>
              <w:t>3. Электростанции и энергоустановки, использующие энергию воды (в том числе на энергии сточных вод)</w:t>
            </w: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rPr>
          <w:trHeight w:val="406"/>
        </w:trPr>
        <w:tc>
          <w:tcPr>
            <w:tcW w:w="14786" w:type="dxa"/>
            <w:gridSpan w:val="18"/>
          </w:tcPr>
          <w:p w:rsidR="00995159" w:rsidRPr="0005668F" w:rsidRDefault="00995159" w:rsidP="00BA467D">
            <w:pPr>
              <w:tabs>
                <w:tab w:val="right" w:leader="dot" w:pos="8306"/>
              </w:tabs>
              <w:spacing w:before="0"/>
              <w:ind w:left="567"/>
              <w:jc w:val="center"/>
              <w:rPr>
                <w:sz w:val="18"/>
                <w:szCs w:val="18"/>
              </w:rPr>
            </w:pPr>
            <w:r w:rsidRPr="0005668F">
              <w:rPr>
                <w:sz w:val="18"/>
                <w:szCs w:val="18"/>
              </w:rPr>
              <w:t xml:space="preserve">4. Электростанции и энергоустановки, использующие энергию приливов </w:t>
            </w: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rPr>
          <w:trHeight w:val="406"/>
        </w:trPr>
        <w:tc>
          <w:tcPr>
            <w:tcW w:w="14786" w:type="dxa"/>
            <w:gridSpan w:val="18"/>
          </w:tcPr>
          <w:p w:rsidR="00995159" w:rsidRPr="0005668F" w:rsidRDefault="00995159" w:rsidP="00BA467D">
            <w:pPr>
              <w:tabs>
                <w:tab w:val="right" w:leader="dot" w:pos="8306"/>
              </w:tabs>
              <w:spacing w:before="0"/>
              <w:ind w:left="567"/>
              <w:jc w:val="center"/>
              <w:rPr>
                <w:sz w:val="18"/>
                <w:szCs w:val="18"/>
              </w:rPr>
            </w:pPr>
            <w:r w:rsidRPr="0005668F">
              <w:rPr>
                <w:sz w:val="18"/>
                <w:szCs w:val="18"/>
              </w:rPr>
              <w:t>5. Электростанции и энергоустановки, использующие энергию волн водных объектов (в том числе водоемов, рек, морей, океанов)</w:t>
            </w: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rPr>
          <w:trHeight w:val="406"/>
        </w:trPr>
        <w:tc>
          <w:tcPr>
            <w:tcW w:w="14786" w:type="dxa"/>
            <w:gridSpan w:val="18"/>
          </w:tcPr>
          <w:p w:rsidR="00995159" w:rsidRPr="0005668F" w:rsidRDefault="00995159" w:rsidP="00BA467D">
            <w:pPr>
              <w:tabs>
                <w:tab w:val="right" w:leader="dot" w:pos="8306"/>
              </w:tabs>
              <w:spacing w:before="0"/>
              <w:ind w:left="567"/>
              <w:jc w:val="center"/>
              <w:rPr>
                <w:sz w:val="18"/>
                <w:szCs w:val="18"/>
              </w:rPr>
            </w:pPr>
            <w:r w:rsidRPr="0005668F">
              <w:rPr>
                <w:sz w:val="18"/>
                <w:szCs w:val="18"/>
              </w:rPr>
              <w:t xml:space="preserve">6. Электростанции и энергоустановки, использующие геотермальную энергию с использованием природных подземных теплоносителей </w:t>
            </w: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rPr>
          <w:trHeight w:val="406"/>
        </w:trPr>
        <w:tc>
          <w:tcPr>
            <w:tcW w:w="14786" w:type="dxa"/>
            <w:gridSpan w:val="18"/>
          </w:tcPr>
          <w:p w:rsidR="00995159" w:rsidRPr="0005668F" w:rsidRDefault="00995159" w:rsidP="00BA467D">
            <w:pPr>
              <w:tabs>
                <w:tab w:val="right" w:leader="dot" w:pos="8306"/>
              </w:tabs>
              <w:spacing w:before="0"/>
              <w:ind w:left="567"/>
              <w:jc w:val="center"/>
              <w:rPr>
                <w:sz w:val="18"/>
                <w:szCs w:val="18"/>
              </w:rPr>
            </w:pPr>
            <w:r w:rsidRPr="0005668F">
              <w:rPr>
                <w:sz w:val="18"/>
                <w:szCs w:val="18"/>
              </w:rPr>
              <w:t xml:space="preserve">7. Электростанции и энергоустановки, использующие низкопотенциальную тепловую энергию земли, воздуха, воды с использованием специальных теплоносителей </w:t>
            </w: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rPr>
          <w:trHeight w:val="406"/>
        </w:trPr>
        <w:tc>
          <w:tcPr>
            <w:tcW w:w="14786" w:type="dxa"/>
            <w:gridSpan w:val="18"/>
          </w:tcPr>
          <w:p w:rsidR="00995159" w:rsidRPr="0005668F" w:rsidRDefault="00995159" w:rsidP="00BA467D">
            <w:pPr>
              <w:tabs>
                <w:tab w:val="right" w:leader="dot" w:pos="8306"/>
              </w:tabs>
              <w:spacing w:before="0"/>
              <w:ind w:left="567"/>
              <w:jc w:val="center"/>
              <w:rPr>
                <w:sz w:val="18"/>
                <w:szCs w:val="18"/>
              </w:rPr>
            </w:pPr>
            <w:r w:rsidRPr="0005668F">
              <w:rPr>
                <w:sz w:val="18"/>
                <w:szCs w:val="18"/>
              </w:rPr>
              <w:t xml:space="preserve">8. Электростанции и энергоустановки, использующие биомассу, включающую в себя специально выращенные для получения энергии растения, в том числе деревья </w:t>
            </w: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rPr>
          <w:trHeight w:val="406"/>
        </w:trPr>
        <w:tc>
          <w:tcPr>
            <w:tcW w:w="14786" w:type="dxa"/>
            <w:gridSpan w:val="18"/>
          </w:tcPr>
          <w:p w:rsidR="00995159" w:rsidRPr="0005668F" w:rsidRDefault="00995159" w:rsidP="00BA467D">
            <w:pPr>
              <w:tabs>
                <w:tab w:val="right" w:leader="dot" w:pos="8306"/>
              </w:tabs>
              <w:spacing w:before="0"/>
              <w:ind w:left="567"/>
              <w:jc w:val="center"/>
              <w:rPr>
                <w:sz w:val="18"/>
                <w:szCs w:val="18"/>
              </w:rPr>
            </w:pPr>
            <w:r w:rsidRPr="0005668F">
              <w:rPr>
                <w:sz w:val="18"/>
                <w:szCs w:val="18"/>
              </w:rPr>
              <w:t xml:space="preserve">9. Электростанции и энергоустановки, использующие отходы производства и потребления, за исключением отходов, полученных в процессе использования углеводородного сырья и топлива </w:t>
            </w: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rPr>
          <w:trHeight w:val="406"/>
        </w:trPr>
        <w:tc>
          <w:tcPr>
            <w:tcW w:w="14786" w:type="dxa"/>
            <w:gridSpan w:val="18"/>
          </w:tcPr>
          <w:p w:rsidR="00995159" w:rsidRPr="0005668F" w:rsidRDefault="00995159" w:rsidP="00BA467D">
            <w:pPr>
              <w:tabs>
                <w:tab w:val="right" w:leader="dot" w:pos="8306"/>
              </w:tabs>
              <w:spacing w:before="0"/>
              <w:ind w:left="567"/>
              <w:jc w:val="center"/>
              <w:rPr>
                <w:sz w:val="18"/>
                <w:szCs w:val="18"/>
              </w:rPr>
            </w:pPr>
            <w:r w:rsidRPr="0005668F">
              <w:rPr>
                <w:sz w:val="18"/>
                <w:szCs w:val="18"/>
              </w:rPr>
              <w:t>10. Электростанции и энергоустановки, использующие биогаз</w:t>
            </w: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rPr>
          <w:trHeight w:val="406"/>
        </w:trPr>
        <w:tc>
          <w:tcPr>
            <w:tcW w:w="14786" w:type="dxa"/>
            <w:gridSpan w:val="18"/>
          </w:tcPr>
          <w:p w:rsidR="00995159" w:rsidRPr="0005668F" w:rsidRDefault="00995159" w:rsidP="00BA467D">
            <w:pPr>
              <w:tabs>
                <w:tab w:val="right" w:leader="dot" w:pos="8306"/>
              </w:tabs>
              <w:spacing w:before="0"/>
              <w:ind w:left="567"/>
              <w:jc w:val="center"/>
              <w:rPr>
                <w:sz w:val="18"/>
                <w:szCs w:val="18"/>
              </w:rPr>
            </w:pPr>
            <w:r w:rsidRPr="0005668F">
              <w:rPr>
                <w:sz w:val="18"/>
                <w:szCs w:val="18"/>
              </w:rPr>
              <w:t xml:space="preserve">11. Электростанции и энергоустановки, использующие газ, выделяемый отходами производства и потребления на свалках таких отходов </w:t>
            </w: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rPr>
          <w:trHeight w:val="406"/>
        </w:trPr>
        <w:tc>
          <w:tcPr>
            <w:tcW w:w="14786" w:type="dxa"/>
            <w:gridSpan w:val="18"/>
          </w:tcPr>
          <w:p w:rsidR="00995159" w:rsidRPr="0005668F" w:rsidRDefault="00995159" w:rsidP="00BA467D">
            <w:pPr>
              <w:tabs>
                <w:tab w:val="right" w:leader="dot" w:pos="8306"/>
              </w:tabs>
              <w:spacing w:before="0"/>
              <w:ind w:left="567"/>
              <w:jc w:val="center"/>
              <w:rPr>
                <w:sz w:val="18"/>
                <w:szCs w:val="18"/>
              </w:rPr>
            </w:pPr>
            <w:r w:rsidRPr="0005668F">
              <w:rPr>
                <w:sz w:val="18"/>
                <w:szCs w:val="18"/>
              </w:rPr>
              <w:t xml:space="preserve">12. Электростанции и энергоустановки, использующие газ, образующийся на угольных разработках </w:t>
            </w: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r w:rsidR="00995159" w:rsidRPr="0005668F" w:rsidTr="00BA467D">
        <w:tc>
          <w:tcPr>
            <w:tcW w:w="367" w:type="dxa"/>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2" w:type="dxa"/>
            <w:gridSpan w:val="2"/>
          </w:tcPr>
          <w:p w:rsidR="00995159" w:rsidRPr="0005668F" w:rsidRDefault="00995159" w:rsidP="00BA467D">
            <w:pPr>
              <w:tabs>
                <w:tab w:val="right" w:leader="dot" w:pos="8306"/>
              </w:tabs>
              <w:spacing w:before="0"/>
              <w:ind w:left="567"/>
              <w:jc w:val="both"/>
              <w:rPr>
                <w:sz w:val="18"/>
                <w:szCs w:val="18"/>
              </w:rPr>
            </w:pPr>
          </w:p>
        </w:tc>
        <w:tc>
          <w:tcPr>
            <w:tcW w:w="1071"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1072" w:type="dxa"/>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4"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5" w:type="dxa"/>
            <w:shd w:val="clear" w:color="auto" w:fill="auto"/>
          </w:tcPr>
          <w:p w:rsidR="00995159" w:rsidRPr="0005668F" w:rsidRDefault="00995159" w:rsidP="00BA467D">
            <w:pPr>
              <w:tabs>
                <w:tab w:val="right" w:leader="dot" w:pos="8306"/>
              </w:tabs>
              <w:spacing w:before="0"/>
              <w:ind w:left="567"/>
              <w:jc w:val="both"/>
              <w:rPr>
                <w:sz w:val="18"/>
                <w:szCs w:val="18"/>
              </w:rPr>
            </w:pPr>
          </w:p>
        </w:tc>
        <w:tc>
          <w:tcPr>
            <w:tcW w:w="797" w:type="dxa"/>
          </w:tcPr>
          <w:p w:rsidR="00995159" w:rsidRPr="0005668F" w:rsidRDefault="00995159" w:rsidP="00BA467D">
            <w:pPr>
              <w:tabs>
                <w:tab w:val="right" w:leader="dot" w:pos="8306"/>
              </w:tabs>
              <w:spacing w:before="0"/>
              <w:ind w:left="567"/>
              <w:jc w:val="both"/>
              <w:rPr>
                <w:sz w:val="18"/>
                <w:szCs w:val="18"/>
              </w:rPr>
            </w:pPr>
          </w:p>
        </w:tc>
        <w:tc>
          <w:tcPr>
            <w:tcW w:w="798" w:type="dxa"/>
          </w:tcPr>
          <w:p w:rsidR="00995159" w:rsidRPr="0005668F" w:rsidRDefault="00995159" w:rsidP="00BA467D">
            <w:pPr>
              <w:tabs>
                <w:tab w:val="right" w:leader="dot" w:pos="8306"/>
              </w:tabs>
              <w:spacing w:before="0"/>
              <w:ind w:left="567"/>
              <w:jc w:val="both"/>
              <w:rPr>
                <w:sz w:val="18"/>
                <w:szCs w:val="18"/>
              </w:rPr>
            </w:pPr>
          </w:p>
        </w:tc>
      </w:tr>
    </w:tbl>
    <w:p w:rsidR="00995159" w:rsidRPr="0005668F" w:rsidRDefault="00995159" w:rsidP="00995159">
      <w:pPr>
        <w:spacing w:before="0"/>
        <w:rPr>
          <w:b/>
          <w:szCs w:val="22"/>
        </w:rPr>
      </w:pPr>
      <w:r w:rsidRPr="0005668F">
        <w:rPr>
          <w:b/>
          <w:sz w:val="26"/>
          <w:szCs w:val="26"/>
        </w:rPr>
        <w:t xml:space="preserve"> </w:t>
      </w:r>
    </w:p>
    <w:p w:rsidR="00995159" w:rsidRPr="0005668F" w:rsidRDefault="00995159" w:rsidP="00995159">
      <w:pPr>
        <w:tabs>
          <w:tab w:val="left" w:pos="2977"/>
          <w:tab w:val="left" w:pos="3402"/>
        </w:tabs>
        <w:spacing w:before="0"/>
        <w:jc w:val="both"/>
        <w:rPr>
          <w:b/>
          <w:szCs w:val="22"/>
        </w:rPr>
      </w:pPr>
    </w:p>
    <w:p w:rsidR="00995159" w:rsidRPr="0005668F" w:rsidRDefault="00995159" w:rsidP="00995159"/>
    <w:p w:rsidR="008044CA" w:rsidRPr="0005668F" w:rsidRDefault="008044CA" w:rsidP="00DA2FB5">
      <w:pPr>
        <w:spacing w:before="0"/>
        <w:rPr>
          <w:b/>
          <w:szCs w:val="22"/>
        </w:rPr>
        <w:sectPr w:rsidR="008044CA" w:rsidRPr="0005668F" w:rsidSect="0009292D">
          <w:headerReference w:type="default" r:id="rId14"/>
          <w:footerReference w:type="even" r:id="rId15"/>
          <w:footerReference w:type="default" r:id="rId16"/>
          <w:pgSz w:w="16838" w:h="11906" w:orient="landscape"/>
          <w:pgMar w:top="1701" w:right="1258" w:bottom="851" w:left="1134" w:header="567" w:footer="709" w:gutter="0"/>
          <w:cols w:space="708"/>
          <w:titlePg/>
          <w:docGrid w:linePitch="360"/>
        </w:sectPr>
      </w:pPr>
    </w:p>
    <w:p w:rsidR="008044CA" w:rsidRPr="0005668F" w:rsidRDefault="008044CA" w:rsidP="008044CA">
      <w:pPr>
        <w:autoSpaceDE w:val="0"/>
        <w:autoSpaceDN w:val="0"/>
        <w:adjustRightInd w:val="0"/>
        <w:spacing w:before="0"/>
        <w:jc w:val="right"/>
        <w:outlineLvl w:val="1"/>
        <w:rPr>
          <w:b/>
          <w:bCs/>
          <w:szCs w:val="22"/>
        </w:rPr>
      </w:pPr>
      <w:r w:rsidRPr="0005668F">
        <w:rPr>
          <w:b/>
          <w:bCs/>
          <w:szCs w:val="22"/>
        </w:rPr>
        <w:lastRenderedPageBreak/>
        <w:t>Приложение №7</w:t>
      </w:r>
    </w:p>
    <w:p w:rsidR="008044CA" w:rsidRPr="0005668F" w:rsidRDefault="008044CA" w:rsidP="008044CA">
      <w:pPr>
        <w:autoSpaceDE w:val="0"/>
        <w:autoSpaceDN w:val="0"/>
        <w:adjustRightInd w:val="0"/>
        <w:spacing w:before="0"/>
        <w:jc w:val="right"/>
        <w:outlineLvl w:val="1"/>
        <w:rPr>
          <w:b/>
          <w:bCs/>
          <w:szCs w:val="22"/>
        </w:rPr>
      </w:pPr>
    </w:p>
    <w:p w:rsidR="008044CA" w:rsidRPr="0005668F" w:rsidRDefault="008044CA" w:rsidP="008044CA">
      <w:pPr>
        <w:autoSpaceDE w:val="0"/>
        <w:autoSpaceDN w:val="0"/>
        <w:adjustRightInd w:val="0"/>
        <w:spacing w:before="0"/>
        <w:jc w:val="right"/>
        <w:outlineLvl w:val="1"/>
        <w:rPr>
          <w:b/>
          <w:bCs/>
          <w:szCs w:val="22"/>
        </w:rPr>
      </w:pPr>
    </w:p>
    <w:p w:rsidR="008044CA" w:rsidRPr="0005668F" w:rsidRDefault="008044CA" w:rsidP="008044CA">
      <w:pPr>
        <w:jc w:val="right"/>
        <w:rPr>
          <w:sz w:val="20"/>
          <w:szCs w:val="20"/>
        </w:rPr>
      </w:pPr>
      <w:r w:rsidRPr="0005668F">
        <w:rPr>
          <w:sz w:val="20"/>
          <w:szCs w:val="20"/>
        </w:rPr>
        <w:t>«Утверждаю»</w:t>
      </w:r>
    </w:p>
    <w:p w:rsidR="008044CA" w:rsidRPr="0005668F" w:rsidRDefault="008044CA" w:rsidP="008044CA">
      <w:pPr>
        <w:jc w:val="right"/>
        <w:rPr>
          <w:sz w:val="20"/>
          <w:szCs w:val="20"/>
        </w:rPr>
      </w:pPr>
      <w:r w:rsidRPr="0005668F">
        <w:rPr>
          <w:i/>
          <w:sz w:val="20"/>
          <w:szCs w:val="20"/>
        </w:rPr>
        <w:t>______________НП «Совет рынка»</w:t>
      </w:r>
    </w:p>
    <w:p w:rsidR="008044CA" w:rsidRPr="0005668F" w:rsidRDefault="008044CA" w:rsidP="008044CA">
      <w:pPr>
        <w:jc w:val="right"/>
        <w:rPr>
          <w:sz w:val="20"/>
          <w:szCs w:val="20"/>
        </w:rPr>
      </w:pPr>
      <w:r w:rsidRPr="0005668F">
        <w:rPr>
          <w:sz w:val="20"/>
          <w:szCs w:val="20"/>
        </w:rPr>
        <w:t>должность</w:t>
      </w:r>
    </w:p>
    <w:p w:rsidR="008044CA" w:rsidRPr="0005668F" w:rsidRDefault="008044CA" w:rsidP="008044CA">
      <w:pPr>
        <w:autoSpaceDE w:val="0"/>
        <w:autoSpaceDN w:val="0"/>
        <w:adjustRightInd w:val="0"/>
        <w:spacing w:before="0"/>
        <w:jc w:val="right"/>
        <w:outlineLvl w:val="1"/>
        <w:rPr>
          <w:b/>
          <w:bCs/>
          <w:szCs w:val="22"/>
        </w:rPr>
      </w:pPr>
      <w:r w:rsidRPr="0005668F">
        <w:rPr>
          <w:i/>
          <w:sz w:val="20"/>
          <w:szCs w:val="20"/>
        </w:rPr>
        <w:t>Ф.И.О., ______, Дата _______</w:t>
      </w:r>
    </w:p>
    <w:p w:rsidR="008044CA" w:rsidRPr="0005668F" w:rsidRDefault="008044CA" w:rsidP="008044CA">
      <w:pPr>
        <w:autoSpaceDE w:val="0"/>
        <w:autoSpaceDN w:val="0"/>
        <w:adjustRightInd w:val="0"/>
        <w:spacing w:before="0"/>
        <w:jc w:val="right"/>
        <w:outlineLvl w:val="1"/>
        <w:rPr>
          <w:b/>
          <w:bCs/>
          <w:szCs w:val="22"/>
        </w:rPr>
      </w:pPr>
    </w:p>
    <w:p w:rsidR="008044CA" w:rsidRPr="0005668F" w:rsidRDefault="008044CA" w:rsidP="008044CA">
      <w:pPr>
        <w:autoSpaceDE w:val="0"/>
        <w:autoSpaceDN w:val="0"/>
        <w:adjustRightInd w:val="0"/>
        <w:spacing w:before="0"/>
        <w:jc w:val="right"/>
        <w:outlineLvl w:val="1"/>
        <w:rPr>
          <w:b/>
          <w:bCs/>
          <w:szCs w:val="22"/>
        </w:rPr>
      </w:pPr>
    </w:p>
    <w:p w:rsidR="008044CA" w:rsidRPr="0005668F" w:rsidRDefault="008044CA" w:rsidP="008044CA">
      <w:pPr>
        <w:autoSpaceDE w:val="0"/>
        <w:autoSpaceDN w:val="0"/>
        <w:adjustRightInd w:val="0"/>
        <w:spacing w:before="0"/>
        <w:jc w:val="right"/>
        <w:outlineLvl w:val="1"/>
        <w:rPr>
          <w:b/>
          <w:bCs/>
          <w:szCs w:val="22"/>
        </w:rPr>
      </w:pPr>
    </w:p>
    <w:p w:rsidR="008044CA" w:rsidRPr="0005668F" w:rsidRDefault="008044CA" w:rsidP="008044CA">
      <w:pPr>
        <w:autoSpaceDE w:val="0"/>
        <w:autoSpaceDN w:val="0"/>
        <w:adjustRightInd w:val="0"/>
        <w:spacing w:before="0"/>
        <w:jc w:val="right"/>
        <w:outlineLvl w:val="1"/>
        <w:rPr>
          <w:b/>
          <w:bCs/>
          <w:szCs w:val="22"/>
        </w:rPr>
      </w:pPr>
    </w:p>
    <w:p w:rsidR="008044CA" w:rsidRPr="0005668F" w:rsidRDefault="008044CA" w:rsidP="008044CA">
      <w:pPr>
        <w:pStyle w:val="ConsPlusNormal"/>
        <w:widowControl/>
        <w:ind w:firstLine="0"/>
        <w:jc w:val="center"/>
        <w:rPr>
          <w:rFonts w:ascii="Garamond" w:hAnsi="Garamond" w:cs="Times New Roman"/>
          <w:b/>
          <w:sz w:val="22"/>
          <w:szCs w:val="22"/>
          <w:lang w:eastAsia="en-US"/>
        </w:rPr>
      </w:pPr>
      <w:r w:rsidRPr="0005668F">
        <w:rPr>
          <w:rFonts w:ascii="Garamond" w:hAnsi="Garamond" w:cs="Times New Roman"/>
          <w:b/>
          <w:sz w:val="22"/>
          <w:szCs w:val="22"/>
          <w:lang w:eastAsia="en-US"/>
        </w:rPr>
        <w:t>Экспертное заключение</w:t>
      </w:r>
    </w:p>
    <w:p w:rsidR="008044CA" w:rsidRPr="0005668F" w:rsidRDefault="008044CA" w:rsidP="008044CA">
      <w:pPr>
        <w:pStyle w:val="ConsPlusNormal"/>
        <w:widowControl/>
        <w:ind w:firstLine="0"/>
        <w:jc w:val="center"/>
        <w:rPr>
          <w:rFonts w:ascii="Garamond" w:hAnsi="Garamond" w:cs="Times New Roman"/>
          <w:b/>
          <w:sz w:val="22"/>
          <w:szCs w:val="22"/>
          <w:lang w:eastAsia="en-US"/>
        </w:rPr>
      </w:pPr>
      <w:r w:rsidRPr="0005668F">
        <w:rPr>
          <w:rFonts w:ascii="Garamond" w:hAnsi="Garamond" w:cs="Times New Roman"/>
          <w:b/>
          <w:sz w:val="22"/>
          <w:szCs w:val="22"/>
          <w:lang w:eastAsia="en-US"/>
        </w:rPr>
        <w:t xml:space="preserve">о </w:t>
      </w:r>
      <w:r w:rsidRPr="0005668F">
        <w:rPr>
          <w:rFonts w:ascii="Garamond" w:hAnsi="Garamond" w:cs="Times New Roman"/>
          <w:b/>
          <w:sz w:val="22"/>
          <w:szCs w:val="22"/>
        </w:rPr>
        <w:t xml:space="preserve">техническом </w:t>
      </w:r>
      <w:r w:rsidRPr="0005668F">
        <w:rPr>
          <w:rFonts w:ascii="Garamond" w:hAnsi="Garamond" w:cs="Times New Roman"/>
          <w:b/>
          <w:sz w:val="22"/>
          <w:szCs w:val="22"/>
          <w:lang w:eastAsia="en-US"/>
        </w:rPr>
        <w:t xml:space="preserve">соответствии </w:t>
      </w:r>
      <w:r w:rsidRPr="0005668F">
        <w:rPr>
          <w:rFonts w:ascii="Garamond" w:hAnsi="Garamond" w:cs="Times New Roman"/>
          <w:b/>
          <w:sz w:val="22"/>
          <w:szCs w:val="22"/>
        </w:rPr>
        <w:t xml:space="preserve">генерирующего объекта квалификационным критериям, установленным нормативными правовыми актами </w:t>
      </w:r>
    </w:p>
    <w:p w:rsidR="008044CA" w:rsidRPr="0005668F" w:rsidRDefault="008044CA" w:rsidP="008044CA">
      <w:pPr>
        <w:pStyle w:val="ConsPlusNormal"/>
        <w:widowControl/>
        <w:ind w:left="720" w:firstLine="0"/>
        <w:jc w:val="right"/>
        <w:rPr>
          <w:rFonts w:ascii="Garamond" w:hAnsi="Garamond" w:cs="Times New Roman"/>
          <w:sz w:val="22"/>
          <w:szCs w:val="22"/>
          <w:lang w:eastAsia="en-US"/>
        </w:rPr>
      </w:pPr>
    </w:p>
    <w:p w:rsidR="008044CA" w:rsidRPr="0005668F" w:rsidRDefault="008044CA" w:rsidP="008044CA">
      <w:pPr>
        <w:pStyle w:val="ConsPlusNormal"/>
        <w:widowControl/>
        <w:ind w:left="720" w:firstLine="0"/>
        <w:jc w:val="right"/>
        <w:rPr>
          <w:rFonts w:ascii="Garamond" w:hAnsi="Garamond" w:cs="Times New Roman"/>
          <w:sz w:val="22"/>
          <w:szCs w:val="22"/>
          <w:lang w:eastAsia="en-US"/>
        </w:rPr>
      </w:pPr>
      <w:r w:rsidRPr="0005668F">
        <w:rPr>
          <w:rFonts w:ascii="Garamond" w:hAnsi="Garamond" w:cs="Times New Roman"/>
          <w:sz w:val="22"/>
          <w:szCs w:val="22"/>
          <w:lang w:eastAsia="en-US"/>
        </w:rPr>
        <w:t>Дата составления документа</w:t>
      </w:r>
    </w:p>
    <w:p w:rsidR="008044CA" w:rsidRPr="0005668F" w:rsidRDefault="008044CA" w:rsidP="008044CA">
      <w:pPr>
        <w:pStyle w:val="ConsPlusNormal"/>
        <w:widowControl/>
        <w:ind w:left="720" w:firstLine="0"/>
        <w:jc w:val="right"/>
        <w:rPr>
          <w:rFonts w:ascii="Garamond" w:hAnsi="Garamond" w:cs="Times New Roman"/>
          <w:sz w:val="22"/>
          <w:szCs w:val="22"/>
          <w:lang w:eastAsia="en-US"/>
        </w:rPr>
      </w:pPr>
    </w:p>
    <w:p w:rsidR="008044CA" w:rsidRPr="0005668F" w:rsidRDefault="008044CA" w:rsidP="008044CA">
      <w:pPr>
        <w:pStyle w:val="ConsPlusNormal"/>
        <w:widowControl/>
        <w:ind w:left="720" w:firstLine="0"/>
        <w:jc w:val="right"/>
        <w:rPr>
          <w:rFonts w:ascii="Garamond" w:hAnsi="Garamond" w:cs="Times New Roman"/>
          <w:sz w:val="22"/>
          <w:szCs w:val="22"/>
          <w:lang w:eastAsia="en-US"/>
        </w:rPr>
      </w:pPr>
      <w:r w:rsidRPr="0005668F">
        <w:rPr>
          <w:rFonts w:ascii="Garamond" w:hAnsi="Garamond" w:cs="Times New Roman"/>
          <w:sz w:val="22"/>
          <w:szCs w:val="22"/>
          <w:lang w:eastAsia="en-US"/>
        </w:rPr>
        <w:t xml:space="preserve">Дата проведения обследования </w:t>
      </w:r>
    </w:p>
    <w:p w:rsidR="008044CA" w:rsidRPr="0005668F" w:rsidRDefault="008044CA" w:rsidP="008044CA">
      <w:pPr>
        <w:pStyle w:val="ConsPlusNormal"/>
        <w:widowControl/>
        <w:ind w:left="720" w:firstLine="0"/>
        <w:jc w:val="right"/>
        <w:rPr>
          <w:rFonts w:ascii="Garamond" w:hAnsi="Garamond" w:cs="Times New Roman"/>
          <w:sz w:val="22"/>
          <w:szCs w:val="22"/>
          <w:lang w:eastAsia="en-US"/>
        </w:rPr>
      </w:pPr>
    </w:p>
    <w:p w:rsidR="008044CA" w:rsidRPr="0005668F" w:rsidRDefault="008044CA" w:rsidP="008044CA">
      <w:pPr>
        <w:pStyle w:val="ConsPlusNormal"/>
        <w:widowControl/>
        <w:ind w:left="720" w:firstLine="0"/>
        <w:jc w:val="right"/>
        <w:rPr>
          <w:rFonts w:ascii="Garamond" w:hAnsi="Garamond" w:cs="Times New Roman"/>
          <w:sz w:val="22"/>
          <w:szCs w:val="22"/>
        </w:rPr>
      </w:pPr>
      <w:r w:rsidRPr="0005668F">
        <w:rPr>
          <w:rFonts w:ascii="Garamond" w:hAnsi="Garamond" w:cs="Times New Roman"/>
          <w:sz w:val="22"/>
          <w:szCs w:val="22"/>
        </w:rPr>
        <w:t>Фамилии, имена, отчества и названия должностей каждого из физических лиц, назначенных (привлеченных) для проведения обследования, либо наименование организации, привлеченной для проведения обследования</w:t>
      </w:r>
    </w:p>
    <w:p w:rsidR="008044CA" w:rsidRPr="0005668F" w:rsidRDefault="008044CA" w:rsidP="008044CA">
      <w:pPr>
        <w:pStyle w:val="ConsPlusNormal"/>
        <w:widowControl/>
        <w:ind w:left="720" w:firstLine="0"/>
        <w:jc w:val="right"/>
        <w:rPr>
          <w:rFonts w:ascii="Garamond" w:hAnsi="Garamond" w:cs="Times New Roman"/>
          <w:b/>
          <w:sz w:val="22"/>
          <w:szCs w:val="22"/>
          <w:lang w:eastAsia="en-US"/>
        </w:rPr>
      </w:pPr>
    </w:p>
    <w:p w:rsidR="008044CA" w:rsidRPr="0005668F" w:rsidRDefault="008044CA" w:rsidP="008044CA">
      <w:pPr>
        <w:pStyle w:val="ConsPlusNormal"/>
        <w:widowControl/>
        <w:ind w:firstLine="770"/>
        <w:jc w:val="both"/>
        <w:rPr>
          <w:rFonts w:ascii="Garamond" w:hAnsi="Garamond" w:cs="Times New Roman"/>
          <w:sz w:val="22"/>
          <w:szCs w:val="22"/>
          <w:lang w:eastAsia="en-US"/>
        </w:rPr>
      </w:pPr>
      <w:r w:rsidRPr="0005668F">
        <w:rPr>
          <w:rFonts w:ascii="Garamond" w:hAnsi="Garamond" w:cs="Times New Roman"/>
          <w:sz w:val="22"/>
          <w:szCs w:val="22"/>
          <w:lang w:eastAsia="en-US"/>
        </w:rPr>
        <w:t xml:space="preserve">На основании заявления (указывается </w:t>
      </w:r>
      <w:r w:rsidRPr="0005668F">
        <w:rPr>
          <w:rFonts w:ascii="Garamond" w:hAnsi="Garamond"/>
          <w:sz w:val="22"/>
          <w:szCs w:val="22"/>
        </w:rPr>
        <w:t>организация – заявитель</w:t>
      </w:r>
      <w:r w:rsidRPr="0005668F">
        <w:rPr>
          <w:rFonts w:ascii="Garamond" w:hAnsi="Garamond" w:cs="Times New Roman"/>
          <w:sz w:val="22"/>
          <w:szCs w:val="22"/>
          <w:lang w:eastAsia="en-US"/>
        </w:rPr>
        <w:t xml:space="preserve">) от____________2011г. №__________ проведена проверка предоставленного комплекта документов и обследование (указывается </w:t>
      </w:r>
      <w:r w:rsidRPr="0005668F">
        <w:rPr>
          <w:rFonts w:ascii="Garamond" w:hAnsi="Garamond"/>
          <w:sz w:val="22"/>
          <w:szCs w:val="22"/>
        </w:rPr>
        <w:t>объект обследования</w:t>
      </w:r>
      <w:r w:rsidRPr="0005668F">
        <w:rPr>
          <w:rFonts w:ascii="Garamond" w:hAnsi="Garamond" w:cs="Times New Roman"/>
          <w:sz w:val="22"/>
          <w:szCs w:val="22"/>
          <w:lang w:eastAsia="en-US"/>
        </w:rPr>
        <w:t xml:space="preserve"> на соответствие требованиям</w:t>
      </w:r>
      <w:r w:rsidRPr="0005668F">
        <w:rPr>
          <w:rFonts w:ascii="Garamond" w:hAnsi="Garamond" w:cs="Times New Roman"/>
          <w:sz w:val="22"/>
          <w:szCs w:val="22"/>
        </w:rPr>
        <w:t xml:space="preserve">, установленным нормативными правовыми актами и </w:t>
      </w:r>
      <w:r w:rsidRPr="0005668F">
        <w:rPr>
          <w:rFonts w:ascii="Garamond" w:hAnsi="Garamond" w:cs="Times New Roman"/>
          <w:i/>
          <w:sz w:val="22"/>
          <w:szCs w:val="22"/>
          <w:lang w:eastAsia="en-US"/>
        </w:rPr>
        <w:t xml:space="preserve">Регламентом квалификации генерирующего объекта, функционирующего на основе использования возобновляемых источников энергии </w:t>
      </w:r>
      <w:r w:rsidRPr="0005668F">
        <w:rPr>
          <w:rFonts w:ascii="Garamond" w:hAnsi="Garamond" w:cs="Times New Roman"/>
          <w:sz w:val="22"/>
          <w:szCs w:val="22"/>
          <w:lang w:eastAsia="en-US"/>
        </w:rPr>
        <w:t>(Приложением № 24 к </w:t>
      </w:r>
      <w:r w:rsidRPr="0005668F">
        <w:rPr>
          <w:rFonts w:ascii="Garamond" w:hAnsi="Garamond" w:cs="Times New Roman"/>
          <w:i/>
          <w:sz w:val="22"/>
          <w:szCs w:val="22"/>
          <w:lang w:eastAsia="en-US"/>
        </w:rPr>
        <w:t>Договору о присоединении к торговой системе оптового рынка</w:t>
      </w:r>
      <w:r w:rsidRPr="0005668F">
        <w:rPr>
          <w:rFonts w:ascii="Garamond" w:hAnsi="Garamond" w:cs="Times New Roman"/>
          <w:sz w:val="22"/>
          <w:szCs w:val="22"/>
          <w:lang w:eastAsia="en-US"/>
        </w:rPr>
        <w:t>) (далее – Регламент квалификации генерирующего объекта).</w:t>
      </w:r>
    </w:p>
    <w:p w:rsidR="008044CA" w:rsidRPr="0005668F" w:rsidRDefault="008044CA" w:rsidP="008044CA">
      <w:pPr>
        <w:pStyle w:val="ConsPlusNormal"/>
        <w:widowControl/>
        <w:ind w:firstLine="709"/>
        <w:jc w:val="both"/>
        <w:rPr>
          <w:rFonts w:ascii="Garamond" w:hAnsi="Garamond" w:cs="Times New Roman"/>
          <w:b/>
          <w:sz w:val="22"/>
          <w:szCs w:val="22"/>
          <w:lang w:eastAsia="en-US"/>
        </w:rPr>
      </w:pPr>
    </w:p>
    <w:p w:rsidR="008044CA" w:rsidRPr="0005668F" w:rsidRDefault="008044CA" w:rsidP="008044CA">
      <w:pPr>
        <w:pStyle w:val="ConsPlusNormal"/>
        <w:widowControl/>
        <w:ind w:firstLine="0"/>
        <w:jc w:val="both"/>
        <w:rPr>
          <w:rFonts w:ascii="Garamond" w:hAnsi="Garamond" w:cs="Times New Roman"/>
          <w:sz w:val="22"/>
          <w:szCs w:val="22"/>
          <w:u w:val="single"/>
          <w:lang w:eastAsia="en-US"/>
        </w:rPr>
      </w:pPr>
      <w:r w:rsidRPr="0005668F">
        <w:rPr>
          <w:rFonts w:ascii="Garamond" w:hAnsi="Garamond" w:cs="Times New Roman"/>
          <w:sz w:val="22"/>
          <w:szCs w:val="22"/>
          <w:u w:val="single"/>
          <w:lang w:eastAsia="en-US"/>
        </w:rPr>
        <w:t>Объект:</w:t>
      </w:r>
    </w:p>
    <w:p w:rsidR="008044CA" w:rsidRPr="0005668F" w:rsidRDefault="008044CA" w:rsidP="008044CA">
      <w:pPr>
        <w:pStyle w:val="ConsPlusNormal"/>
        <w:widowControl/>
        <w:ind w:firstLine="0"/>
        <w:jc w:val="both"/>
        <w:rPr>
          <w:rFonts w:ascii="Garamond" w:hAnsi="Garamond" w:cs="Times New Roman"/>
          <w:sz w:val="22"/>
          <w:szCs w:val="22"/>
          <w:u w:val="single"/>
          <w:lang w:eastAsia="en-US"/>
        </w:rPr>
      </w:pPr>
    </w:p>
    <w:p w:rsidR="008044CA" w:rsidRPr="0005668F" w:rsidRDefault="008044CA" w:rsidP="008044CA">
      <w:pPr>
        <w:pStyle w:val="ConsPlusNormal"/>
        <w:widowControl/>
        <w:ind w:firstLine="0"/>
        <w:jc w:val="both"/>
        <w:rPr>
          <w:rFonts w:ascii="Garamond" w:hAnsi="Garamond" w:cs="Times New Roman"/>
          <w:sz w:val="22"/>
          <w:szCs w:val="22"/>
          <w:u w:val="single"/>
          <w:lang w:eastAsia="en-US"/>
        </w:rPr>
      </w:pPr>
      <w:r w:rsidRPr="0005668F">
        <w:rPr>
          <w:rFonts w:ascii="Garamond" w:hAnsi="Garamond" w:cs="Times New Roman"/>
          <w:sz w:val="22"/>
          <w:szCs w:val="22"/>
          <w:u w:val="single"/>
          <w:lang w:eastAsia="en-US"/>
        </w:rPr>
        <w:t xml:space="preserve">Адрес нахождения объекта:  </w:t>
      </w:r>
    </w:p>
    <w:p w:rsidR="008044CA" w:rsidRPr="0005668F" w:rsidRDefault="008044CA" w:rsidP="008044CA">
      <w:pPr>
        <w:pStyle w:val="ConsPlusNormal"/>
        <w:widowControl/>
        <w:ind w:firstLine="0"/>
        <w:jc w:val="both"/>
        <w:rPr>
          <w:rFonts w:ascii="Garamond" w:hAnsi="Garamond" w:cs="Times New Roman"/>
          <w:sz w:val="22"/>
          <w:szCs w:val="22"/>
          <w:u w:val="single"/>
          <w:lang w:eastAsia="en-US"/>
        </w:rPr>
      </w:pPr>
    </w:p>
    <w:p w:rsidR="008044CA" w:rsidRPr="0005668F" w:rsidRDefault="008044CA" w:rsidP="008044CA">
      <w:pPr>
        <w:pStyle w:val="ConsPlusNormal"/>
        <w:widowControl/>
        <w:ind w:firstLine="0"/>
        <w:jc w:val="both"/>
        <w:rPr>
          <w:rFonts w:ascii="Garamond" w:hAnsi="Garamond" w:cs="Times New Roman"/>
          <w:sz w:val="22"/>
          <w:szCs w:val="22"/>
          <w:u w:val="single"/>
          <w:lang w:eastAsia="en-US"/>
        </w:rPr>
      </w:pPr>
      <w:r w:rsidRPr="0005668F">
        <w:rPr>
          <w:rFonts w:ascii="Garamond" w:hAnsi="Garamond" w:cs="Times New Roman"/>
          <w:sz w:val="22"/>
          <w:szCs w:val="22"/>
          <w:u w:val="single"/>
          <w:lang w:eastAsia="en-US"/>
        </w:rPr>
        <w:t xml:space="preserve">Сведения о Заявителе: </w:t>
      </w:r>
    </w:p>
    <w:p w:rsidR="008044CA" w:rsidRPr="0005668F" w:rsidRDefault="008044CA" w:rsidP="008044CA">
      <w:pPr>
        <w:pStyle w:val="ConsPlusNormal"/>
        <w:widowControl/>
        <w:ind w:firstLine="709"/>
        <w:jc w:val="both"/>
        <w:rPr>
          <w:rFonts w:ascii="Garamond" w:hAnsi="Garamond" w:cs="Times New Roman"/>
          <w:sz w:val="22"/>
          <w:szCs w:val="22"/>
          <w:lang w:eastAsia="en-US"/>
        </w:rPr>
      </w:pPr>
    </w:p>
    <w:p w:rsidR="008044CA" w:rsidRPr="0005668F" w:rsidRDefault="008044CA" w:rsidP="008044CA">
      <w:pPr>
        <w:pStyle w:val="ConsPlusNormal"/>
        <w:widowControl/>
        <w:ind w:firstLine="709"/>
        <w:jc w:val="both"/>
        <w:rPr>
          <w:rFonts w:ascii="Garamond" w:hAnsi="Garamond" w:cs="Times New Roman"/>
          <w:sz w:val="22"/>
          <w:szCs w:val="22"/>
          <w:lang w:eastAsia="en-US"/>
        </w:rPr>
      </w:pPr>
    </w:p>
    <w:p w:rsidR="008044CA" w:rsidRPr="0005668F" w:rsidRDefault="008044CA" w:rsidP="008044CA">
      <w:pPr>
        <w:pStyle w:val="ConsPlusNormal"/>
        <w:widowControl/>
        <w:numPr>
          <w:ilvl w:val="0"/>
          <w:numId w:val="35"/>
        </w:numPr>
        <w:jc w:val="both"/>
        <w:rPr>
          <w:rFonts w:ascii="Garamond" w:hAnsi="Garamond" w:cs="Times New Roman"/>
          <w:b/>
          <w:sz w:val="22"/>
          <w:szCs w:val="22"/>
          <w:u w:val="single"/>
          <w:lang w:eastAsia="en-US"/>
        </w:rPr>
      </w:pPr>
      <w:r w:rsidRPr="0005668F">
        <w:rPr>
          <w:rFonts w:ascii="Garamond" w:hAnsi="Garamond" w:cs="Times New Roman"/>
          <w:b/>
          <w:sz w:val="22"/>
          <w:szCs w:val="22"/>
          <w:u w:val="single"/>
          <w:lang w:eastAsia="en-US"/>
        </w:rPr>
        <w:t>Характеристика объекта:</w:t>
      </w:r>
    </w:p>
    <w:p w:rsidR="008044CA" w:rsidRPr="0005668F" w:rsidRDefault="008044CA" w:rsidP="008044CA">
      <w:pPr>
        <w:pStyle w:val="ConsPlusNormal"/>
        <w:widowControl/>
        <w:ind w:left="360" w:firstLine="0"/>
        <w:jc w:val="both"/>
        <w:rPr>
          <w:rFonts w:ascii="Garamond" w:hAnsi="Garamond" w:cs="Times New Roman"/>
          <w:sz w:val="22"/>
          <w:szCs w:val="22"/>
          <w:lang w:eastAsia="en-US"/>
        </w:rPr>
      </w:pPr>
      <w:r w:rsidRPr="0005668F">
        <w:rPr>
          <w:rFonts w:ascii="Garamond" w:hAnsi="Garamond" w:cs="Times New Roman"/>
          <w:sz w:val="22"/>
          <w:szCs w:val="22"/>
          <w:lang w:eastAsia="en-US"/>
        </w:rPr>
        <w:t xml:space="preserve">1.1. Описание объекта. </w:t>
      </w:r>
    </w:p>
    <w:p w:rsidR="008044CA" w:rsidRPr="0005668F" w:rsidRDefault="008044CA" w:rsidP="008044CA">
      <w:pPr>
        <w:ind w:firstLine="709"/>
        <w:jc w:val="both"/>
        <w:rPr>
          <w:szCs w:val="22"/>
          <w:lang w:eastAsia="en-US"/>
        </w:rPr>
      </w:pPr>
      <w:r w:rsidRPr="0005668F">
        <w:rPr>
          <w:szCs w:val="22"/>
        </w:rPr>
        <w:t>1.2. Основные технические параметры генерирующего оборудования:</w:t>
      </w:r>
    </w:p>
    <w:p w:rsidR="008044CA" w:rsidRPr="0005668F" w:rsidRDefault="008044CA" w:rsidP="008044CA">
      <w:pPr>
        <w:jc w:val="both"/>
        <w:rPr>
          <w:szCs w:val="22"/>
          <w:u w:val="single"/>
        </w:rPr>
      </w:pPr>
      <w:r w:rsidRPr="0005668F">
        <w:rPr>
          <w:szCs w:val="22"/>
          <w:u w:val="single"/>
        </w:rPr>
        <w:t>Технические данные гидроузла (для ГЭС)</w:t>
      </w:r>
    </w:p>
    <w:p w:rsidR="008044CA" w:rsidRPr="0005668F" w:rsidRDefault="008044CA" w:rsidP="008044CA">
      <w:pPr>
        <w:spacing w:before="0"/>
        <w:jc w:val="both"/>
        <w:rPr>
          <w:szCs w:val="22"/>
        </w:rPr>
      </w:pPr>
      <w:r w:rsidRPr="0005668F">
        <w:rPr>
          <w:szCs w:val="22"/>
        </w:rPr>
        <w:t>Напор</w:t>
      </w:r>
    </w:p>
    <w:p w:rsidR="008044CA" w:rsidRPr="0005668F" w:rsidRDefault="008044CA" w:rsidP="008044CA">
      <w:pPr>
        <w:spacing w:before="0"/>
        <w:jc w:val="both"/>
        <w:rPr>
          <w:szCs w:val="22"/>
        </w:rPr>
      </w:pPr>
      <w:r w:rsidRPr="0005668F">
        <w:rPr>
          <w:szCs w:val="22"/>
        </w:rPr>
        <w:t>– максимальный, м;</w:t>
      </w:r>
      <w:r w:rsidRPr="0005668F">
        <w:rPr>
          <w:szCs w:val="22"/>
        </w:rPr>
        <w:tab/>
      </w:r>
      <w:r w:rsidRPr="0005668F">
        <w:rPr>
          <w:szCs w:val="22"/>
        </w:rPr>
        <w:tab/>
      </w:r>
      <w:r w:rsidRPr="0005668F">
        <w:rPr>
          <w:szCs w:val="22"/>
        </w:rPr>
        <w:tab/>
      </w:r>
      <w:r w:rsidRPr="0005668F">
        <w:rPr>
          <w:szCs w:val="22"/>
        </w:rPr>
        <w:tab/>
      </w:r>
      <w:r w:rsidRPr="0005668F">
        <w:rPr>
          <w:szCs w:val="22"/>
        </w:rPr>
        <w:tab/>
      </w:r>
      <w:r w:rsidRPr="0005668F">
        <w:rPr>
          <w:szCs w:val="22"/>
        </w:rPr>
        <w:tab/>
      </w:r>
      <w:r w:rsidRPr="0005668F">
        <w:rPr>
          <w:szCs w:val="22"/>
        </w:rPr>
        <w:tab/>
        <w:t xml:space="preserve"> </w:t>
      </w:r>
    </w:p>
    <w:p w:rsidR="008044CA" w:rsidRPr="0005668F" w:rsidRDefault="008044CA" w:rsidP="008044CA">
      <w:pPr>
        <w:spacing w:before="0"/>
        <w:jc w:val="both"/>
        <w:rPr>
          <w:szCs w:val="22"/>
        </w:rPr>
      </w:pPr>
      <w:r w:rsidRPr="0005668F">
        <w:rPr>
          <w:szCs w:val="22"/>
        </w:rPr>
        <w:t>– минимальный, м.</w:t>
      </w:r>
      <w:r w:rsidRPr="0005668F">
        <w:rPr>
          <w:szCs w:val="22"/>
        </w:rPr>
        <w:tab/>
      </w:r>
      <w:r w:rsidRPr="0005668F">
        <w:rPr>
          <w:szCs w:val="22"/>
        </w:rPr>
        <w:tab/>
      </w:r>
      <w:r w:rsidRPr="0005668F">
        <w:rPr>
          <w:szCs w:val="22"/>
        </w:rPr>
        <w:tab/>
      </w:r>
      <w:r w:rsidRPr="0005668F">
        <w:rPr>
          <w:szCs w:val="22"/>
        </w:rPr>
        <w:tab/>
      </w:r>
      <w:r w:rsidRPr="0005668F">
        <w:rPr>
          <w:szCs w:val="22"/>
        </w:rPr>
        <w:tab/>
      </w:r>
      <w:r w:rsidRPr="0005668F">
        <w:rPr>
          <w:szCs w:val="22"/>
        </w:rPr>
        <w:tab/>
      </w:r>
      <w:r w:rsidRPr="0005668F">
        <w:rPr>
          <w:szCs w:val="22"/>
        </w:rPr>
        <w:tab/>
        <w:t xml:space="preserve"> </w:t>
      </w:r>
    </w:p>
    <w:p w:rsidR="008044CA" w:rsidRPr="0005668F" w:rsidRDefault="008044CA" w:rsidP="008044CA">
      <w:pPr>
        <w:spacing w:before="0"/>
        <w:jc w:val="both"/>
        <w:rPr>
          <w:szCs w:val="22"/>
        </w:rPr>
      </w:pPr>
      <w:r w:rsidRPr="0005668F">
        <w:rPr>
          <w:szCs w:val="22"/>
        </w:rPr>
        <w:t>Среднемноголетний расход воды, м</w:t>
      </w:r>
      <w:r w:rsidRPr="0005668F">
        <w:rPr>
          <w:szCs w:val="22"/>
          <w:vertAlign w:val="superscript"/>
        </w:rPr>
        <w:t>3</w:t>
      </w:r>
      <w:r w:rsidRPr="0005668F">
        <w:rPr>
          <w:szCs w:val="22"/>
        </w:rPr>
        <w:t>/с</w:t>
      </w:r>
      <w:r w:rsidRPr="0005668F">
        <w:rPr>
          <w:szCs w:val="22"/>
        </w:rPr>
        <w:tab/>
      </w:r>
      <w:r w:rsidRPr="0005668F">
        <w:rPr>
          <w:szCs w:val="22"/>
        </w:rPr>
        <w:tab/>
      </w:r>
      <w:r w:rsidRPr="0005668F">
        <w:rPr>
          <w:szCs w:val="22"/>
        </w:rPr>
        <w:tab/>
      </w:r>
      <w:r w:rsidRPr="0005668F">
        <w:rPr>
          <w:szCs w:val="22"/>
        </w:rPr>
        <w:tab/>
        <w:t xml:space="preserve"> </w:t>
      </w:r>
    </w:p>
    <w:p w:rsidR="008044CA" w:rsidRPr="0005668F" w:rsidRDefault="008044CA" w:rsidP="008044CA">
      <w:pPr>
        <w:spacing w:before="0"/>
        <w:jc w:val="both"/>
        <w:rPr>
          <w:szCs w:val="22"/>
        </w:rPr>
      </w:pPr>
      <w:r w:rsidRPr="0005668F">
        <w:rPr>
          <w:szCs w:val="22"/>
        </w:rPr>
        <w:t>Количество гидроагрегатов</w:t>
      </w:r>
      <w:r w:rsidRPr="0005668F">
        <w:rPr>
          <w:szCs w:val="22"/>
        </w:rPr>
        <w:tab/>
      </w:r>
      <w:r w:rsidRPr="0005668F">
        <w:rPr>
          <w:szCs w:val="22"/>
        </w:rPr>
        <w:tab/>
      </w:r>
      <w:r w:rsidRPr="0005668F">
        <w:rPr>
          <w:szCs w:val="22"/>
        </w:rPr>
        <w:tab/>
      </w:r>
      <w:r w:rsidRPr="0005668F">
        <w:rPr>
          <w:szCs w:val="22"/>
        </w:rPr>
        <w:tab/>
      </w:r>
      <w:r w:rsidRPr="0005668F">
        <w:rPr>
          <w:szCs w:val="22"/>
        </w:rPr>
        <w:tab/>
      </w:r>
      <w:r w:rsidRPr="0005668F">
        <w:rPr>
          <w:szCs w:val="22"/>
        </w:rPr>
        <w:tab/>
      </w:r>
    </w:p>
    <w:p w:rsidR="008044CA" w:rsidRPr="0005668F" w:rsidRDefault="008044CA" w:rsidP="008044CA">
      <w:pPr>
        <w:spacing w:before="0"/>
        <w:jc w:val="both"/>
        <w:rPr>
          <w:szCs w:val="22"/>
        </w:rPr>
      </w:pPr>
      <w:r w:rsidRPr="0005668F">
        <w:rPr>
          <w:szCs w:val="22"/>
        </w:rPr>
        <w:t>Установленная мощность  (МВт)</w:t>
      </w:r>
      <w:r w:rsidRPr="0005668F">
        <w:rPr>
          <w:szCs w:val="22"/>
        </w:rPr>
        <w:tab/>
      </w:r>
      <w:r w:rsidRPr="0005668F">
        <w:rPr>
          <w:szCs w:val="22"/>
        </w:rPr>
        <w:tab/>
      </w:r>
      <w:r w:rsidRPr="0005668F">
        <w:rPr>
          <w:szCs w:val="22"/>
        </w:rPr>
        <w:tab/>
      </w:r>
      <w:r w:rsidRPr="0005668F">
        <w:rPr>
          <w:szCs w:val="22"/>
        </w:rPr>
        <w:tab/>
      </w:r>
      <w:r w:rsidRPr="0005668F">
        <w:rPr>
          <w:szCs w:val="22"/>
        </w:rPr>
        <w:tab/>
        <w:t xml:space="preserve"> </w:t>
      </w:r>
    </w:p>
    <w:p w:rsidR="008044CA" w:rsidRPr="0005668F" w:rsidRDefault="008044CA" w:rsidP="008044CA">
      <w:pPr>
        <w:spacing w:before="0"/>
        <w:jc w:val="both"/>
        <w:rPr>
          <w:szCs w:val="22"/>
        </w:rPr>
      </w:pPr>
    </w:p>
    <w:p w:rsidR="008044CA" w:rsidRPr="0005668F" w:rsidRDefault="008044CA" w:rsidP="008044CA">
      <w:pPr>
        <w:pStyle w:val="13"/>
        <w:ind w:left="0"/>
        <w:rPr>
          <w:rFonts w:ascii="Garamond" w:hAnsi="Garamond"/>
          <w:u w:val="single"/>
        </w:rPr>
      </w:pPr>
      <w:r w:rsidRPr="0005668F">
        <w:rPr>
          <w:rFonts w:ascii="Garamond" w:hAnsi="Garamond"/>
          <w:u w:val="single"/>
        </w:rPr>
        <w:t>Гидротурбина (для ГЭС)</w:t>
      </w:r>
    </w:p>
    <w:p w:rsidR="008044CA" w:rsidRPr="0005668F" w:rsidRDefault="008044CA" w:rsidP="008044CA">
      <w:pPr>
        <w:spacing w:before="0"/>
        <w:jc w:val="both"/>
        <w:rPr>
          <w:szCs w:val="22"/>
        </w:rPr>
      </w:pPr>
      <w:r w:rsidRPr="0005668F">
        <w:rPr>
          <w:szCs w:val="22"/>
        </w:rPr>
        <w:t>Тип –</w:t>
      </w:r>
    </w:p>
    <w:p w:rsidR="008044CA" w:rsidRPr="0005668F" w:rsidRDefault="008044CA" w:rsidP="008044CA">
      <w:pPr>
        <w:spacing w:before="0"/>
        <w:jc w:val="both"/>
        <w:rPr>
          <w:szCs w:val="22"/>
        </w:rPr>
      </w:pPr>
      <w:r w:rsidRPr="0005668F">
        <w:rPr>
          <w:szCs w:val="22"/>
        </w:rPr>
        <w:t>Мощность на валу при Н=         и Q=      м</w:t>
      </w:r>
      <w:r w:rsidRPr="0005668F">
        <w:rPr>
          <w:szCs w:val="22"/>
          <w:vertAlign w:val="superscript"/>
        </w:rPr>
        <w:t>3</w:t>
      </w:r>
      <w:r w:rsidRPr="0005668F">
        <w:rPr>
          <w:szCs w:val="22"/>
        </w:rPr>
        <w:t>/с, кВт</w:t>
      </w:r>
      <w:r w:rsidRPr="0005668F">
        <w:rPr>
          <w:szCs w:val="22"/>
        </w:rPr>
        <w:tab/>
      </w:r>
      <w:r w:rsidRPr="0005668F">
        <w:rPr>
          <w:szCs w:val="22"/>
        </w:rPr>
        <w:tab/>
        <w:t xml:space="preserve"> </w:t>
      </w:r>
    </w:p>
    <w:p w:rsidR="008044CA" w:rsidRPr="0005668F" w:rsidRDefault="008044CA" w:rsidP="008044CA">
      <w:pPr>
        <w:spacing w:before="0"/>
        <w:jc w:val="both"/>
        <w:rPr>
          <w:szCs w:val="22"/>
        </w:rPr>
      </w:pPr>
      <w:r w:rsidRPr="0005668F">
        <w:rPr>
          <w:szCs w:val="22"/>
        </w:rPr>
        <w:t>Диаметр рабочего колеса, м</w:t>
      </w:r>
      <w:r w:rsidRPr="0005668F">
        <w:rPr>
          <w:szCs w:val="22"/>
        </w:rPr>
        <w:tab/>
      </w:r>
      <w:r w:rsidRPr="0005668F">
        <w:rPr>
          <w:szCs w:val="22"/>
        </w:rPr>
        <w:tab/>
      </w:r>
      <w:r w:rsidRPr="0005668F">
        <w:rPr>
          <w:szCs w:val="22"/>
        </w:rPr>
        <w:tab/>
      </w:r>
      <w:r w:rsidRPr="0005668F">
        <w:rPr>
          <w:szCs w:val="22"/>
        </w:rPr>
        <w:tab/>
      </w:r>
      <w:r w:rsidRPr="0005668F">
        <w:rPr>
          <w:szCs w:val="22"/>
        </w:rPr>
        <w:tab/>
        <w:t xml:space="preserve"> </w:t>
      </w:r>
    </w:p>
    <w:p w:rsidR="008044CA" w:rsidRPr="0005668F" w:rsidRDefault="008044CA" w:rsidP="008044CA">
      <w:pPr>
        <w:spacing w:before="0"/>
        <w:jc w:val="both"/>
        <w:rPr>
          <w:szCs w:val="22"/>
        </w:rPr>
      </w:pPr>
      <w:r w:rsidRPr="0005668F">
        <w:rPr>
          <w:szCs w:val="22"/>
        </w:rPr>
        <w:t>Частота вращения</w:t>
      </w:r>
    </w:p>
    <w:p w:rsidR="008044CA" w:rsidRPr="0005668F" w:rsidRDefault="008044CA" w:rsidP="008044CA">
      <w:pPr>
        <w:spacing w:before="0"/>
        <w:jc w:val="both"/>
        <w:rPr>
          <w:szCs w:val="22"/>
        </w:rPr>
      </w:pPr>
      <w:r w:rsidRPr="0005668F">
        <w:rPr>
          <w:szCs w:val="22"/>
        </w:rPr>
        <w:lastRenderedPageBreak/>
        <w:t>– номинальная, об/мин;</w:t>
      </w:r>
      <w:r w:rsidRPr="0005668F">
        <w:rPr>
          <w:szCs w:val="22"/>
        </w:rPr>
        <w:tab/>
      </w:r>
      <w:r w:rsidRPr="0005668F">
        <w:rPr>
          <w:szCs w:val="22"/>
        </w:rPr>
        <w:tab/>
      </w:r>
      <w:r w:rsidRPr="0005668F">
        <w:rPr>
          <w:szCs w:val="22"/>
        </w:rPr>
        <w:tab/>
      </w:r>
      <w:r w:rsidRPr="0005668F">
        <w:rPr>
          <w:szCs w:val="22"/>
        </w:rPr>
        <w:tab/>
      </w:r>
      <w:r w:rsidRPr="0005668F">
        <w:rPr>
          <w:szCs w:val="22"/>
        </w:rPr>
        <w:tab/>
      </w:r>
      <w:r w:rsidRPr="0005668F">
        <w:rPr>
          <w:szCs w:val="22"/>
        </w:rPr>
        <w:tab/>
        <w:t xml:space="preserve"> </w:t>
      </w:r>
    </w:p>
    <w:p w:rsidR="008044CA" w:rsidRPr="0005668F" w:rsidRDefault="008044CA" w:rsidP="008044CA">
      <w:pPr>
        <w:spacing w:before="0"/>
        <w:jc w:val="both"/>
        <w:rPr>
          <w:szCs w:val="22"/>
        </w:rPr>
      </w:pPr>
      <w:r w:rsidRPr="0005668F">
        <w:rPr>
          <w:szCs w:val="22"/>
        </w:rPr>
        <w:t>– угонная, об/мин.</w:t>
      </w:r>
      <w:r w:rsidRPr="0005668F">
        <w:rPr>
          <w:szCs w:val="22"/>
        </w:rPr>
        <w:tab/>
      </w:r>
      <w:r w:rsidRPr="0005668F">
        <w:rPr>
          <w:szCs w:val="22"/>
        </w:rPr>
        <w:tab/>
      </w:r>
      <w:r w:rsidRPr="0005668F">
        <w:rPr>
          <w:szCs w:val="22"/>
        </w:rPr>
        <w:tab/>
      </w:r>
      <w:r w:rsidRPr="0005668F">
        <w:rPr>
          <w:szCs w:val="22"/>
        </w:rPr>
        <w:tab/>
      </w:r>
    </w:p>
    <w:p w:rsidR="008044CA" w:rsidRPr="0005668F" w:rsidRDefault="008044CA" w:rsidP="008044CA">
      <w:pPr>
        <w:spacing w:before="0"/>
        <w:jc w:val="both"/>
        <w:rPr>
          <w:szCs w:val="22"/>
        </w:rPr>
      </w:pPr>
    </w:p>
    <w:p w:rsidR="008044CA" w:rsidRPr="0005668F" w:rsidRDefault="008044CA" w:rsidP="008044CA">
      <w:pPr>
        <w:spacing w:before="0"/>
        <w:jc w:val="both"/>
        <w:rPr>
          <w:szCs w:val="22"/>
        </w:rPr>
      </w:pPr>
      <w:r w:rsidRPr="0005668F">
        <w:rPr>
          <w:szCs w:val="22"/>
        </w:rPr>
        <w:t xml:space="preserve">Состав и описание основных частей и устройств гидротурбины </w:t>
      </w:r>
    </w:p>
    <w:p w:rsidR="008044CA" w:rsidRPr="0005668F" w:rsidRDefault="008044CA" w:rsidP="008044CA">
      <w:pPr>
        <w:tabs>
          <w:tab w:val="left" w:pos="9639"/>
        </w:tabs>
        <w:spacing w:line="276" w:lineRule="auto"/>
        <w:jc w:val="both"/>
        <w:rPr>
          <w:szCs w:val="22"/>
        </w:rPr>
      </w:pPr>
    </w:p>
    <w:p w:rsidR="008044CA" w:rsidRPr="0005668F" w:rsidRDefault="008044CA" w:rsidP="008044CA">
      <w:pPr>
        <w:pStyle w:val="13"/>
        <w:ind w:left="0"/>
        <w:rPr>
          <w:rFonts w:ascii="Garamond" w:hAnsi="Garamond"/>
          <w:u w:val="single"/>
        </w:rPr>
      </w:pPr>
      <w:r w:rsidRPr="0005668F">
        <w:rPr>
          <w:rFonts w:ascii="Garamond" w:hAnsi="Garamond"/>
          <w:u w:val="single"/>
        </w:rPr>
        <w:t xml:space="preserve">Гидрогенератор </w:t>
      </w:r>
    </w:p>
    <w:p w:rsidR="008044CA" w:rsidRPr="0005668F" w:rsidRDefault="008044CA" w:rsidP="008044CA">
      <w:pPr>
        <w:tabs>
          <w:tab w:val="left" w:pos="9639"/>
        </w:tabs>
        <w:spacing w:before="0"/>
        <w:jc w:val="both"/>
        <w:rPr>
          <w:szCs w:val="22"/>
        </w:rPr>
      </w:pPr>
      <w:r w:rsidRPr="0005668F">
        <w:rPr>
          <w:szCs w:val="22"/>
        </w:rPr>
        <w:t>• тип генератора……………………………………………....</w:t>
      </w:r>
    </w:p>
    <w:p w:rsidR="008044CA" w:rsidRPr="0005668F" w:rsidRDefault="008044CA" w:rsidP="008044CA">
      <w:pPr>
        <w:tabs>
          <w:tab w:val="left" w:pos="9639"/>
        </w:tabs>
        <w:spacing w:before="0"/>
        <w:jc w:val="both"/>
        <w:rPr>
          <w:szCs w:val="22"/>
        </w:rPr>
      </w:pPr>
      <w:r w:rsidRPr="0005668F">
        <w:rPr>
          <w:szCs w:val="22"/>
        </w:rPr>
        <w:t xml:space="preserve"> • тип системы возбуждения………………………………...</w:t>
      </w:r>
    </w:p>
    <w:p w:rsidR="008044CA" w:rsidRPr="0005668F" w:rsidRDefault="008044CA" w:rsidP="008044CA">
      <w:pPr>
        <w:tabs>
          <w:tab w:val="left" w:pos="9639"/>
        </w:tabs>
        <w:spacing w:before="0"/>
        <w:jc w:val="both"/>
        <w:rPr>
          <w:szCs w:val="22"/>
        </w:rPr>
      </w:pPr>
      <w:r w:rsidRPr="0005668F">
        <w:rPr>
          <w:szCs w:val="22"/>
        </w:rPr>
        <w:t>• тип устройства возбуждения……………………………...</w:t>
      </w:r>
    </w:p>
    <w:p w:rsidR="008044CA" w:rsidRPr="0005668F" w:rsidRDefault="008044CA" w:rsidP="008044CA">
      <w:pPr>
        <w:tabs>
          <w:tab w:val="left" w:pos="9639"/>
        </w:tabs>
        <w:spacing w:before="0"/>
        <w:jc w:val="both"/>
        <w:rPr>
          <w:szCs w:val="22"/>
        </w:rPr>
      </w:pPr>
      <w:r w:rsidRPr="0005668F">
        <w:rPr>
          <w:szCs w:val="22"/>
        </w:rPr>
        <w:t xml:space="preserve"> • номинальная мощность генератора, кВт/кВА…………...</w:t>
      </w:r>
    </w:p>
    <w:p w:rsidR="008044CA" w:rsidRPr="0005668F" w:rsidRDefault="008044CA" w:rsidP="008044CA">
      <w:pPr>
        <w:tabs>
          <w:tab w:val="left" w:pos="9639"/>
        </w:tabs>
        <w:spacing w:before="0"/>
        <w:jc w:val="both"/>
        <w:rPr>
          <w:szCs w:val="22"/>
        </w:rPr>
      </w:pPr>
      <w:r w:rsidRPr="0005668F">
        <w:rPr>
          <w:szCs w:val="22"/>
        </w:rPr>
        <w:t>• номинальное напряжение генератора, В…………...…….</w:t>
      </w:r>
    </w:p>
    <w:p w:rsidR="008044CA" w:rsidRPr="0005668F" w:rsidRDefault="008044CA" w:rsidP="008044CA">
      <w:pPr>
        <w:tabs>
          <w:tab w:val="left" w:pos="9639"/>
        </w:tabs>
        <w:spacing w:before="0"/>
        <w:jc w:val="both"/>
        <w:rPr>
          <w:szCs w:val="22"/>
        </w:rPr>
      </w:pPr>
      <w:r w:rsidRPr="0005668F">
        <w:rPr>
          <w:szCs w:val="22"/>
        </w:rPr>
        <w:t>• частота тока, Гц……………………………………………..</w:t>
      </w:r>
    </w:p>
    <w:p w:rsidR="008044CA" w:rsidRPr="0005668F" w:rsidRDefault="008044CA" w:rsidP="008044CA">
      <w:pPr>
        <w:tabs>
          <w:tab w:val="left" w:pos="9639"/>
        </w:tabs>
        <w:spacing w:before="0"/>
        <w:jc w:val="both"/>
        <w:rPr>
          <w:szCs w:val="22"/>
        </w:rPr>
      </w:pPr>
      <w:r w:rsidRPr="0005668F">
        <w:rPr>
          <w:szCs w:val="22"/>
        </w:rPr>
        <w:t>• частота вращения, об/мин………………………………….</w:t>
      </w:r>
    </w:p>
    <w:p w:rsidR="008044CA" w:rsidRPr="0005668F" w:rsidRDefault="008044CA" w:rsidP="008044CA">
      <w:pPr>
        <w:tabs>
          <w:tab w:val="left" w:pos="9639"/>
        </w:tabs>
        <w:spacing w:before="0"/>
        <w:jc w:val="both"/>
        <w:rPr>
          <w:szCs w:val="22"/>
        </w:rPr>
      </w:pPr>
      <w:r w:rsidRPr="0005668F">
        <w:rPr>
          <w:szCs w:val="22"/>
        </w:rPr>
        <w:t>• номинальный ток статора генератора, А………………….</w:t>
      </w:r>
    </w:p>
    <w:p w:rsidR="008044CA" w:rsidRPr="0005668F" w:rsidRDefault="008044CA" w:rsidP="008044CA">
      <w:pPr>
        <w:tabs>
          <w:tab w:val="left" w:pos="9639"/>
        </w:tabs>
        <w:spacing w:before="0"/>
        <w:jc w:val="both"/>
        <w:rPr>
          <w:szCs w:val="22"/>
        </w:rPr>
      </w:pPr>
      <w:r w:rsidRPr="0005668F">
        <w:rPr>
          <w:szCs w:val="22"/>
        </w:rPr>
        <w:t>• номинальный ток возбуждения генератора, А……………</w:t>
      </w:r>
    </w:p>
    <w:p w:rsidR="008044CA" w:rsidRPr="0005668F" w:rsidRDefault="008044CA" w:rsidP="008044CA">
      <w:pPr>
        <w:tabs>
          <w:tab w:val="left" w:pos="9639"/>
        </w:tabs>
        <w:spacing w:before="0"/>
        <w:jc w:val="both"/>
        <w:rPr>
          <w:szCs w:val="22"/>
        </w:rPr>
      </w:pPr>
      <w:r w:rsidRPr="0005668F">
        <w:rPr>
          <w:szCs w:val="22"/>
        </w:rPr>
        <w:t>• номинальный КПД, % ……………………………………..</w:t>
      </w:r>
    </w:p>
    <w:p w:rsidR="008044CA" w:rsidRPr="0005668F" w:rsidRDefault="008044CA" w:rsidP="008044CA">
      <w:pPr>
        <w:tabs>
          <w:tab w:val="left" w:pos="9639"/>
        </w:tabs>
        <w:spacing w:before="0"/>
        <w:jc w:val="both"/>
        <w:rPr>
          <w:szCs w:val="22"/>
        </w:rPr>
      </w:pPr>
      <w:r w:rsidRPr="0005668F">
        <w:rPr>
          <w:szCs w:val="22"/>
        </w:rPr>
        <w:t>• коэффициент мощности, (</w:t>
      </w:r>
      <w:r w:rsidRPr="0005668F">
        <w:rPr>
          <w:szCs w:val="22"/>
          <w:lang w:val="en-US"/>
        </w:rPr>
        <w:t>cosφ</w:t>
      </w:r>
      <w:r w:rsidRPr="0005668F">
        <w:rPr>
          <w:szCs w:val="22"/>
        </w:rPr>
        <w:t>)…………………………….</w:t>
      </w:r>
    </w:p>
    <w:p w:rsidR="008044CA" w:rsidRPr="0005668F" w:rsidRDefault="008044CA" w:rsidP="008044CA">
      <w:pPr>
        <w:pStyle w:val="a3"/>
        <w:tabs>
          <w:tab w:val="num" w:pos="993"/>
        </w:tabs>
        <w:ind w:left="142" w:firstLine="0"/>
        <w:rPr>
          <w:szCs w:val="22"/>
        </w:rPr>
      </w:pPr>
    </w:p>
    <w:p w:rsidR="008044CA" w:rsidRPr="0005668F" w:rsidRDefault="008044CA" w:rsidP="008044CA">
      <w:pPr>
        <w:pStyle w:val="ConsPlusNormal"/>
        <w:widowControl/>
        <w:numPr>
          <w:ilvl w:val="0"/>
          <w:numId w:val="35"/>
        </w:numPr>
        <w:jc w:val="both"/>
        <w:rPr>
          <w:rFonts w:ascii="Garamond" w:hAnsi="Garamond" w:cs="Times New Roman"/>
          <w:b/>
          <w:sz w:val="22"/>
          <w:szCs w:val="22"/>
          <w:u w:val="single"/>
          <w:lang w:eastAsia="en-US"/>
        </w:rPr>
      </w:pPr>
      <w:r w:rsidRPr="0005668F">
        <w:rPr>
          <w:rFonts w:ascii="Garamond" w:hAnsi="Garamond" w:cs="Times New Roman"/>
          <w:b/>
          <w:sz w:val="22"/>
          <w:szCs w:val="22"/>
          <w:u w:val="single"/>
          <w:lang w:eastAsia="en-US"/>
        </w:rPr>
        <w:t>Сведения о введении объекта в эксплуатацию</w:t>
      </w:r>
    </w:p>
    <w:p w:rsidR="008044CA" w:rsidRPr="0005668F" w:rsidRDefault="008044CA" w:rsidP="008044CA">
      <w:pPr>
        <w:pStyle w:val="a3"/>
        <w:tabs>
          <w:tab w:val="num" w:pos="993"/>
        </w:tabs>
        <w:ind w:firstLine="709"/>
        <w:rPr>
          <w:szCs w:val="22"/>
        </w:rPr>
      </w:pPr>
      <w:r w:rsidRPr="0005668F">
        <w:rPr>
          <w:szCs w:val="22"/>
        </w:rPr>
        <w:t xml:space="preserve">Указать комплект разрешительной документации на ввод объекта в эксплуатацию (разрешения, акты допуска) </w:t>
      </w:r>
    </w:p>
    <w:p w:rsidR="008044CA" w:rsidRPr="0005668F" w:rsidRDefault="008044CA" w:rsidP="008044CA">
      <w:pPr>
        <w:pStyle w:val="Default"/>
        <w:jc w:val="both"/>
        <w:rPr>
          <w:rFonts w:ascii="Garamond" w:hAnsi="Garamond"/>
          <w:sz w:val="22"/>
          <w:szCs w:val="22"/>
        </w:rPr>
      </w:pPr>
    </w:p>
    <w:p w:rsidR="008044CA" w:rsidRPr="0005668F" w:rsidRDefault="008044CA" w:rsidP="008044CA">
      <w:pPr>
        <w:pStyle w:val="ConsPlusNormal"/>
        <w:widowControl/>
        <w:numPr>
          <w:ilvl w:val="0"/>
          <w:numId w:val="35"/>
        </w:numPr>
        <w:jc w:val="both"/>
        <w:rPr>
          <w:rFonts w:ascii="Garamond" w:hAnsi="Garamond" w:cs="Times New Roman"/>
          <w:b/>
          <w:sz w:val="22"/>
          <w:szCs w:val="22"/>
          <w:u w:val="single"/>
          <w:lang w:eastAsia="en-US"/>
        </w:rPr>
      </w:pPr>
      <w:r w:rsidRPr="0005668F">
        <w:rPr>
          <w:rFonts w:ascii="Garamond" w:hAnsi="Garamond" w:cs="Times New Roman"/>
          <w:b/>
          <w:sz w:val="22"/>
          <w:szCs w:val="22"/>
          <w:u w:val="single"/>
          <w:lang w:eastAsia="en-US"/>
        </w:rPr>
        <w:t>Сведения о присоединении малой ГЭС к электрическим сетям</w:t>
      </w:r>
    </w:p>
    <w:p w:rsidR="008044CA" w:rsidRPr="0005668F" w:rsidRDefault="008044CA" w:rsidP="008044CA">
      <w:pPr>
        <w:pStyle w:val="Default"/>
        <w:ind w:firstLine="709"/>
        <w:jc w:val="both"/>
        <w:rPr>
          <w:rFonts w:ascii="Garamond" w:hAnsi="Garamond"/>
          <w:sz w:val="22"/>
          <w:szCs w:val="22"/>
        </w:rPr>
      </w:pPr>
      <w:r w:rsidRPr="0005668F">
        <w:rPr>
          <w:rFonts w:ascii="Garamond" w:hAnsi="Garamond"/>
          <w:sz w:val="22"/>
          <w:szCs w:val="22"/>
        </w:rPr>
        <w:t xml:space="preserve">Указать договор «Об осуществлении технологического присоединения энергоустановок к электрическим сетям сетевой организации в установленном порядке. </w:t>
      </w:r>
    </w:p>
    <w:p w:rsidR="008044CA" w:rsidRPr="0005668F" w:rsidRDefault="008044CA" w:rsidP="008044CA">
      <w:pPr>
        <w:pStyle w:val="Default"/>
        <w:ind w:firstLine="709"/>
        <w:jc w:val="both"/>
        <w:rPr>
          <w:rFonts w:ascii="Garamond" w:hAnsi="Garamond"/>
          <w:sz w:val="22"/>
          <w:szCs w:val="22"/>
        </w:rPr>
      </w:pPr>
      <w:r w:rsidRPr="0005668F">
        <w:rPr>
          <w:rFonts w:ascii="Garamond" w:hAnsi="Garamond"/>
          <w:sz w:val="22"/>
          <w:szCs w:val="22"/>
        </w:rPr>
        <w:t>Основные документы об осуществлении технологического присоединения объекта:</w:t>
      </w:r>
    </w:p>
    <w:p w:rsidR="008044CA" w:rsidRPr="0005668F" w:rsidRDefault="008044CA" w:rsidP="008044CA">
      <w:pPr>
        <w:pStyle w:val="a3"/>
        <w:spacing w:before="0"/>
        <w:ind w:firstLine="0"/>
        <w:jc w:val="left"/>
        <w:rPr>
          <w:color w:val="000000"/>
          <w:szCs w:val="22"/>
        </w:rPr>
      </w:pPr>
      <w:r w:rsidRPr="0005668F">
        <w:rPr>
          <w:color w:val="000000"/>
          <w:szCs w:val="22"/>
        </w:rPr>
        <w:t>1) Технические условия на технологическое присоединение № от______;</w:t>
      </w:r>
    </w:p>
    <w:p w:rsidR="008044CA" w:rsidRPr="0005668F" w:rsidRDefault="008044CA" w:rsidP="008044CA">
      <w:pPr>
        <w:pStyle w:val="a3"/>
        <w:spacing w:before="0"/>
        <w:ind w:firstLine="0"/>
        <w:jc w:val="left"/>
        <w:rPr>
          <w:color w:val="000000"/>
          <w:szCs w:val="22"/>
        </w:rPr>
      </w:pPr>
      <w:r w:rsidRPr="0005668F">
        <w:rPr>
          <w:color w:val="000000"/>
          <w:szCs w:val="22"/>
        </w:rPr>
        <w:t>2) Акт об осуществлении технологического присоединения от______, выдан;</w:t>
      </w:r>
    </w:p>
    <w:p w:rsidR="008044CA" w:rsidRPr="0005668F" w:rsidRDefault="008044CA" w:rsidP="008044CA">
      <w:pPr>
        <w:pStyle w:val="a3"/>
        <w:tabs>
          <w:tab w:val="left" w:pos="319"/>
        </w:tabs>
        <w:spacing w:before="0"/>
        <w:ind w:firstLine="0"/>
        <w:jc w:val="left"/>
        <w:rPr>
          <w:color w:val="000000"/>
          <w:szCs w:val="22"/>
        </w:rPr>
      </w:pPr>
      <w:r w:rsidRPr="0005668F">
        <w:rPr>
          <w:color w:val="000000"/>
          <w:szCs w:val="22"/>
        </w:rPr>
        <w:t>3) Акт разграничения балансовой принадлежности и эксплуатационной ответственности от______;</w:t>
      </w:r>
    </w:p>
    <w:p w:rsidR="008044CA" w:rsidRPr="0005668F" w:rsidRDefault="008044CA" w:rsidP="008044CA">
      <w:pPr>
        <w:pStyle w:val="Default"/>
        <w:jc w:val="both"/>
        <w:rPr>
          <w:rFonts w:ascii="Garamond" w:hAnsi="Garamond"/>
          <w:sz w:val="22"/>
          <w:szCs w:val="22"/>
        </w:rPr>
      </w:pPr>
      <w:r w:rsidRPr="0005668F">
        <w:rPr>
          <w:rFonts w:ascii="Garamond" w:hAnsi="Garamond"/>
          <w:sz w:val="22"/>
          <w:szCs w:val="22"/>
        </w:rPr>
        <w:t>4) Акт установления автоматизированной информационно-измерительной системы коммерческого учета электроэнергии требованиям к оснащению генерирующих объектов средствами измерений для цели признания их квалифицированными генерирующими объектами.</w:t>
      </w:r>
    </w:p>
    <w:p w:rsidR="008044CA" w:rsidRPr="0005668F" w:rsidRDefault="008044CA" w:rsidP="008044CA">
      <w:pPr>
        <w:pStyle w:val="Default"/>
        <w:jc w:val="both"/>
        <w:rPr>
          <w:rFonts w:ascii="Garamond" w:hAnsi="Garamond"/>
          <w:sz w:val="22"/>
          <w:szCs w:val="22"/>
        </w:rPr>
      </w:pPr>
    </w:p>
    <w:p w:rsidR="008044CA" w:rsidRPr="0005668F" w:rsidRDefault="008044CA" w:rsidP="008044CA">
      <w:pPr>
        <w:pStyle w:val="ConsPlusNormal"/>
        <w:widowControl/>
        <w:numPr>
          <w:ilvl w:val="0"/>
          <w:numId w:val="35"/>
        </w:numPr>
        <w:rPr>
          <w:rFonts w:ascii="Garamond" w:hAnsi="Garamond" w:cs="Times New Roman"/>
          <w:b/>
          <w:sz w:val="22"/>
          <w:szCs w:val="22"/>
          <w:u w:val="single"/>
          <w:lang w:eastAsia="en-US"/>
        </w:rPr>
      </w:pPr>
      <w:r w:rsidRPr="0005668F">
        <w:rPr>
          <w:rFonts w:ascii="Garamond" w:hAnsi="Garamond" w:cs="Times New Roman"/>
          <w:b/>
          <w:sz w:val="22"/>
          <w:szCs w:val="22"/>
          <w:u w:val="single"/>
          <w:lang w:eastAsia="en-US"/>
        </w:rPr>
        <w:t>Сведения о внесении объекта генерации в схему размещения генерирующих объектов электроэнергетики на основе использования ВИЭ</w:t>
      </w:r>
    </w:p>
    <w:p w:rsidR="008044CA" w:rsidRPr="0005668F" w:rsidRDefault="008044CA" w:rsidP="008044CA">
      <w:pPr>
        <w:pStyle w:val="Default"/>
        <w:ind w:firstLine="709"/>
        <w:jc w:val="both"/>
        <w:rPr>
          <w:rFonts w:ascii="Garamond" w:hAnsi="Garamond"/>
          <w:sz w:val="22"/>
          <w:szCs w:val="22"/>
        </w:rPr>
      </w:pPr>
      <w:r w:rsidRPr="0005668F">
        <w:rPr>
          <w:rFonts w:ascii="Garamond" w:hAnsi="Garamond"/>
          <w:sz w:val="22"/>
          <w:szCs w:val="22"/>
        </w:rPr>
        <w:t>____________ (наименование объекта) на основании Приказа Министерства энергетики Российской Федерации №_______ от ____ за подписью _________ включен в схему размещения генерирующих объектов электроэнергетики на основе использования возобновляемых источников энергии на территории Российской Федерации</w:t>
      </w:r>
      <w:r w:rsidRPr="0005668F">
        <w:rPr>
          <w:rFonts w:ascii="Garamond" w:hAnsi="Garamond"/>
          <w:color w:val="FF0000"/>
          <w:sz w:val="22"/>
          <w:szCs w:val="22"/>
        </w:rPr>
        <w:t>.</w:t>
      </w:r>
    </w:p>
    <w:p w:rsidR="008044CA" w:rsidRDefault="008044CA" w:rsidP="008044CA">
      <w:pPr>
        <w:spacing w:line="276" w:lineRule="auto"/>
        <w:jc w:val="both"/>
        <w:rPr>
          <w:color w:val="000000"/>
          <w:szCs w:val="22"/>
        </w:rPr>
      </w:pPr>
      <w:r w:rsidRPr="0005668F">
        <w:rPr>
          <w:color w:val="000000"/>
          <w:szCs w:val="22"/>
        </w:rPr>
        <w:t>С учетом вышеизложенного и в соответствии с постановлением Правительства Российской Федерации от 3 июня 2008 года № 426 «О квалификации генерирующего объекта, функционирующего на основе использования возобновляемых источников энергии», Постановления Правительства Российской Федерации от 5 февраля 2010 года №58 «О внесении изменений в Правила квалификации генерирующего объекта, функционирующего на основе использования возобновляемых источников энергии»  ______________(указать объект) может быть квалифицирована как генерирующий объект, функционирующий исключительно на основе использования возобновляемых источников энергии.</w:t>
      </w:r>
    </w:p>
    <w:sectPr w:rsidR="008044CA" w:rsidSect="00DA2FB5">
      <w:pgSz w:w="11906" w:h="16838"/>
      <w:pgMar w:top="1259"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B33" w:rsidRDefault="00F11B33">
      <w:r>
        <w:separator/>
      </w:r>
    </w:p>
    <w:p w:rsidR="00F11B33" w:rsidRDefault="00F11B33"/>
  </w:endnote>
  <w:endnote w:type="continuationSeparator" w:id="0">
    <w:p w:rsidR="00F11B33" w:rsidRDefault="00F11B33">
      <w:r>
        <w:continuationSeparator/>
      </w:r>
    </w:p>
    <w:p w:rsidR="00F11B33" w:rsidRDefault="00F11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NewsGoth BT">
    <w:altName w:val="Arial"/>
    <w:charset w:val="00"/>
    <w:family w:val="swiss"/>
    <w:pitch w:val="variable"/>
    <w:sig w:usb0="80000027" w:usb1="0000004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sGoth Dm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ЩЕБ"/>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96" w:rsidRDefault="0061577E">
    <w:pPr>
      <w:pStyle w:val="a9"/>
      <w:framePr w:wrap="around" w:vAnchor="text" w:hAnchor="margin" w:xAlign="right" w:y="1"/>
      <w:rPr>
        <w:rStyle w:val="ab"/>
      </w:rPr>
    </w:pPr>
    <w:r>
      <w:rPr>
        <w:rStyle w:val="ab"/>
      </w:rPr>
      <w:fldChar w:fldCharType="begin"/>
    </w:r>
    <w:r w:rsidR="00C23B96">
      <w:rPr>
        <w:rStyle w:val="ab"/>
      </w:rPr>
      <w:instrText xml:space="preserve">PAGE  </w:instrText>
    </w:r>
    <w:r>
      <w:rPr>
        <w:rStyle w:val="ab"/>
      </w:rPr>
      <w:fldChar w:fldCharType="end"/>
    </w:r>
  </w:p>
  <w:p w:rsidR="00C23B96" w:rsidRDefault="00C23B9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96" w:rsidRDefault="00C23B96">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96" w:rsidRDefault="0061577E">
    <w:pPr>
      <w:pStyle w:val="a9"/>
      <w:framePr w:wrap="around" w:vAnchor="text" w:hAnchor="margin" w:xAlign="right" w:y="1"/>
      <w:rPr>
        <w:rStyle w:val="ab"/>
      </w:rPr>
    </w:pPr>
    <w:r>
      <w:rPr>
        <w:rStyle w:val="ab"/>
      </w:rPr>
      <w:fldChar w:fldCharType="begin"/>
    </w:r>
    <w:r w:rsidR="00C23B96">
      <w:rPr>
        <w:rStyle w:val="ab"/>
      </w:rPr>
      <w:instrText xml:space="preserve">PAGE  </w:instrText>
    </w:r>
    <w:r>
      <w:rPr>
        <w:rStyle w:val="ab"/>
      </w:rPr>
      <w:fldChar w:fldCharType="end"/>
    </w:r>
  </w:p>
  <w:p w:rsidR="00C23B96" w:rsidRDefault="00C23B96">
    <w:pPr>
      <w:pStyle w:val="a9"/>
      <w:ind w:right="360"/>
    </w:pPr>
  </w:p>
  <w:p w:rsidR="00C23B96" w:rsidRDefault="00C23B9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96" w:rsidRDefault="0061577E">
    <w:pPr>
      <w:pStyle w:val="a9"/>
      <w:framePr w:wrap="around" w:vAnchor="text" w:hAnchor="margin" w:xAlign="right" w:y="1"/>
      <w:rPr>
        <w:rStyle w:val="ab"/>
      </w:rPr>
    </w:pPr>
    <w:r>
      <w:rPr>
        <w:rStyle w:val="ab"/>
      </w:rPr>
      <w:fldChar w:fldCharType="begin"/>
    </w:r>
    <w:r w:rsidR="00C23B96">
      <w:rPr>
        <w:rStyle w:val="ab"/>
      </w:rPr>
      <w:instrText xml:space="preserve">PAGE  </w:instrText>
    </w:r>
    <w:r>
      <w:rPr>
        <w:rStyle w:val="ab"/>
      </w:rPr>
      <w:fldChar w:fldCharType="separate"/>
    </w:r>
    <w:r w:rsidR="009C14AA">
      <w:rPr>
        <w:rStyle w:val="ab"/>
        <w:noProof/>
      </w:rPr>
      <w:t>59</w:t>
    </w:r>
    <w:r>
      <w:rPr>
        <w:rStyle w:val="ab"/>
      </w:rPr>
      <w:fldChar w:fldCharType="end"/>
    </w:r>
  </w:p>
  <w:p w:rsidR="00C23B96" w:rsidRDefault="00C23B96">
    <w:pPr>
      <w:pStyle w:val="a9"/>
      <w:ind w:right="360"/>
    </w:pPr>
  </w:p>
  <w:p w:rsidR="00C23B96" w:rsidRDefault="00C23B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B33" w:rsidRDefault="00F11B33">
      <w:r>
        <w:separator/>
      </w:r>
    </w:p>
    <w:p w:rsidR="00F11B33" w:rsidRDefault="00F11B33"/>
  </w:footnote>
  <w:footnote w:type="continuationSeparator" w:id="0">
    <w:p w:rsidR="00F11B33" w:rsidRDefault="00F11B33">
      <w:r>
        <w:continuationSeparator/>
      </w:r>
    </w:p>
    <w:p w:rsidR="00F11B33" w:rsidRDefault="00F11B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96" w:rsidRDefault="00C23B96" w:rsidP="0009292D">
    <w:pPr>
      <w:pStyle w:val="a5"/>
      <w:spacing w:before="0"/>
      <w:jc w:val="right"/>
      <w:rPr>
        <w:b w:val="0"/>
        <w:i/>
        <w:sz w:val="18"/>
        <w:szCs w:val="18"/>
      </w:rPr>
    </w:pPr>
    <w:r w:rsidRPr="0009292D">
      <w:rPr>
        <w:b w:val="0"/>
        <w:i/>
        <w:sz w:val="18"/>
        <w:szCs w:val="18"/>
      </w:rPr>
      <w:t xml:space="preserve">Регламент квалификации генерирующего объекта, функционирующего на основе использования </w:t>
    </w:r>
  </w:p>
  <w:p w:rsidR="00C23B96" w:rsidRPr="0009292D" w:rsidRDefault="00C23B96" w:rsidP="0029608E">
    <w:pPr>
      <w:pStyle w:val="a5"/>
      <w:pBdr>
        <w:bottom w:val="single" w:sz="4" w:space="1" w:color="auto"/>
      </w:pBdr>
      <w:spacing w:before="0"/>
      <w:jc w:val="right"/>
      <w:rPr>
        <w:b w:val="0"/>
        <w:i/>
        <w:sz w:val="18"/>
        <w:szCs w:val="18"/>
      </w:rPr>
    </w:pPr>
    <w:r w:rsidRPr="0009292D">
      <w:rPr>
        <w:b w:val="0"/>
        <w:i/>
        <w:sz w:val="18"/>
        <w:szCs w:val="18"/>
      </w:rPr>
      <w:t>возобновляемых источников энергии,</w:t>
    </w:r>
    <w:r>
      <w:rPr>
        <w:b w:val="0"/>
        <w:i/>
        <w:sz w:val="18"/>
        <w:szCs w:val="18"/>
      </w:rPr>
      <w:t xml:space="preserve"> </w:t>
    </w:r>
    <w:r w:rsidRPr="0009292D">
      <w:rPr>
        <w:b w:val="0"/>
        <w:i/>
        <w:sz w:val="18"/>
        <w:szCs w:val="18"/>
      </w:rPr>
      <w:t>и ведения реестра квалифицированных генерирующих объектов</w:t>
    </w:r>
  </w:p>
  <w:p w:rsidR="00C23B96" w:rsidRPr="000577D4" w:rsidRDefault="00C23B96" w:rsidP="0029608E">
    <w:pPr>
      <w:pStyle w:val="ad"/>
      <w:rPr>
        <w:sz w:val="18"/>
        <w:szCs w:val="18"/>
      </w:rPr>
    </w:pPr>
  </w:p>
  <w:p w:rsidR="00C23B96" w:rsidRDefault="00C23B9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96" w:rsidRDefault="00C23B96" w:rsidP="001C150F">
    <w:pPr>
      <w:pStyle w:val="a5"/>
      <w:spacing w:before="0"/>
      <w:jc w:val="right"/>
      <w:rPr>
        <w:b w:val="0"/>
        <w:i/>
        <w:sz w:val="18"/>
        <w:szCs w:val="18"/>
      </w:rPr>
    </w:pPr>
    <w:r w:rsidRPr="0009292D">
      <w:rPr>
        <w:b w:val="0"/>
        <w:i/>
        <w:sz w:val="18"/>
        <w:szCs w:val="18"/>
      </w:rPr>
      <w:t xml:space="preserve">Регламент квалификации генерирующего объекта, функционирующего на основе использования </w:t>
    </w:r>
  </w:p>
  <w:p w:rsidR="00C23B96" w:rsidRPr="0009292D" w:rsidRDefault="00C23B96" w:rsidP="001C150F">
    <w:pPr>
      <w:pStyle w:val="a5"/>
      <w:pBdr>
        <w:bottom w:val="single" w:sz="4" w:space="1" w:color="auto"/>
      </w:pBdr>
      <w:spacing w:before="0"/>
      <w:jc w:val="right"/>
      <w:rPr>
        <w:b w:val="0"/>
        <w:i/>
        <w:sz w:val="18"/>
        <w:szCs w:val="18"/>
      </w:rPr>
    </w:pPr>
    <w:r w:rsidRPr="0009292D">
      <w:rPr>
        <w:b w:val="0"/>
        <w:i/>
        <w:sz w:val="18"/>
        <w:szCs w:val="18"/>
      </w:rPr>
      <w:t>возобновляемых источников энергии,</w:t>
    </w:r>
    <w:r>
      <w:rPr>
        <w:b w:val="0"/>
        <w:i/>
        <w:sz w:val="18"/>
        <w:szCs w:val="18"/>
      </w:rPr>
      <w:t xml:space="preserve"> </w:t>
    </w:r>
    <w:r w:rsidRPr="0009292D">
      <w:rPr>
        <w:b w:val="0"/>
        <w:i/>
        <w:sz w:val="18"/>
        <w:szCs w:val="18"/>
      </w:rPr>
      <w:t>и ведения реестра квалифицированных генерирующих объектов</w:t>
    </w:r>
  </w:p>
  <w:p w:rsidR="00C23B96" w:rsidRDefault="00C23B96">
    <w:pPr>
      <w:pStyle w:val="ad"/>
    </w:pPr>
  </w:p>
  <w:p w:rsidR="00C23B96" w:rsidRDefault="00C23B9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96" w:rsidRDefault="00C23B96">
    <w:pPr>
      <w:pStyle w:val="ad"/>
    </w:pPr>
  </w:p>
  <w:p w:rsidR="00C23B96" w:rsidRDefault="00C23B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43EFCE4"/>
    <w:lvl w:ilvl="0">
      <w:start w:val="1"/>
      <w:numFmt w:val="decimal"/>
      <w:pStyle w:val="2"/>
      <w:lvlText w:val="%1."/>
      <w:lvlJc w:val="left"/>
      <w:pPr>
        <w:tabs>
          <w:tab w:val="num" w:pos="643"/>
        </w:tabs>
        <w:ind w:left="643" w:hanging="360"/>
      </w:pPr>
    </w:lvl>
  </w:abstractNum>
  <w:abstractNum w:abstractNumId="1">
    <w:nsid w:val="FFFFFFFB"/>
    <w:multiLevelType w:val="multilevel"/>
    <w:tmpl w:val="70B41A00"/>
    <w:lvl w:ilvl="0">
      <w:start w:val="1"/>
      <w:numFmt w:val="none"/>
      <w:pStyle w:val="1"/>
      <w:suff w:val="nothing"/>
      <w:lvlText w:val=""/>
      <w:lvlJc w:val="left"/>
      <w:pPr>
        <w:ind w:left="0" w:firstLine="0"/>
      </w:pPr>
      <w:rPr>
        <w:rFonts w:hint="default"/>
      </w:rPr>
    </w:lvl>
    <w:lvl w:ilvl="1">
      <w:start w:val="1"/>
      <w:numFmt w:val="decimal"/>
      <w:pStyle w:val="20"/>
      <w:lvlText w:val="%2."/>
      <w:lvlJc w:val="left"/>
      <w:pPr>
        <w:tabs>
          <w:tab w:val="num" w:pos="0"/>
        </w:tabs>
        <w:ind w:left="0" w:firstLine="0"/>
      </w:pPr>
      <w:rPr>
        <w:rFonts w:hint="default"/>
      </w:rPr>
    </w:lvl>
    <w:lvl w:ilvl="2">
      <w:start w:val="1"/>
      <w:numFmt w:val="decimal"/>
      <w:pStyle w:val="3"/>
      <w:lvlText w:val="%2.%3"/>
      <w:lvlJc w:val="left"/>
      <w:pPr>
        <w:tabs>
          <w:tab w:val="num" w:pos="0"/>
        </w:tabs>
        <w:ind w:left="0" w:firstLine="0"/>
      </w:pPr>
      <w:rPr>
        <w:rFonts w:hint="default"/>
        <w:b w:val="0"/>
        <w:i w:val="0"/>
      </w:rPr>
    </w:lvl>
    <w:lvl w:ilvl="3">
      <w:start w:val="1"/>
      <w:numFmt w:val="decimal"/>
      <w:pStyle w:val="4"/>
      <w:lvlText w:val="%2.%3.%4"/>
      <w:lvlJc w:val="left"/>
      <w:pPr>
        <w:tabs>
          <w:tab w:val="num" w:pos="180"/>
        </w:tabs>
        <w:ind w:left="180" w:firstLine="0"/>
      </w:pPr>
      <w:rPr>
        <w:rFonts w:hint="default"/>
      </w:rPr>
    </w:lvl>
    <w:lvl w:ilvl="4">
      <w:start w:val="1"/>
      <w:numFmt w:val="decimal"/>
      <w:pStyle w:val="5"/>
      <w:lvlText w:val="%5)"/>
      <w:lvlJc w:val="left"/>
      <w:pPr>
        <w:tabs>
          <w:tab w:val="num" w:pos="0"/>
        </w:tabs>
        <w:ind w:left="0" w:firstLine="0"/>
      </w:pPr>
      <w:rPr>
        <w:rFonts w:hint="default"/>
      </w:rPr>
    </w:lvl>
    <w:lvl w:ilvl="5">
      <w:start w:val="1"/>
      <w:numFmt w:val="lowerRoman"/>
      <w:pStyle w:val="6"/>
      <w:lvlText w:val="%6)"/>
      <w:lvlJc w:val="left"/>
      <w:pPr>
        <w:tabs>
          <w:tab w:val="num" w:pos="0"/>
        </w:tabs>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
    <w:nsid w:val="033127F2"/>
    <w:multiLevelType w:val="hybridMultilevel"/>
    <w:tmpl w:val="63F4E3B0"/>
    <w:lvl w:ilvl="0" w:tplc="494699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946999A">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F146F"/>
    <w:multiLevelType w:val="hybridMultilevel"/>
    <w:tmpl w:val="34503DA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7">
      <w:start w:val="1"/>
      <w:numFmt w:val="lowerLetter"/>
      <w:lvlText w:val="%3)"/>
      <w:lvlJc w:val="lef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63A1537"/>
    <w:multiLevelType w:val="hybridMultilevel"/>
    <w:tmpl w:val="416AE5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06D62"/>
    <w:multiLevelType w:val="hybridMultilevel"/>
    <w:tmpl w:val="2B76B3A0"/>
    <w:lvl w:ilvl="0" w:tplc="F0F69F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4BF054A"/>
    <w:multiLevelType w:val="multilevel"/>
    <w:tmpl w:val="291C942C"/>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17A67FC8"/>
    <w:multiLevelType w:val="hybridMultilevel"/>
    <w:tmpl w:val="66D67FE0"/>
    <w:lvl w:ilvl="0" w:tplc="58146A28">
      <w:start w:val="1"/>
      <w:numFmt w:val="decimal"/>
      <w:lvlText w:val="%1)"/>
      <w:lvlJc w:val="left"/>
      <w:pPr>
        <w:tabs>
          <w:tab w:val="num" w:pos="360"/>
        </w:tabs>
        <w:ind w:left="360" w:hanging="360"/>
      </w:pPr>
      <w:rPr>
        <w:rFonts w:ascii="Garamond" w:hAnsi="Garamond" w:hint="default"/>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1F434A"/>
    <w:multiLevelType w:val="hybridMultilevel"/>
    <w:tmpl w:val="5F140ADC"/>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7">
      <w:start w:val="1"/>
      <w:numFmt w:val="lowerLetter"/>
      <w:lvlText w:val="%3)"/>
      <w:lvlJc w:val="lef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nsid w:val="1BC57CE7"/>
    <w:multiLevelType w:val="multilevel"/>
    <w:tmpl w:val="93AA7E48"/>
    <w:lvl w:ilvl="0">
      <w:start w:val="1"/>
      <w:numFmt w:val="decimal"/>
      <w:lvlText w:val="%1."/>
      <w:lvlJc w:val="left"/>
      <w:pPr>
        <w:tabs>
          <w:tab w:val="num" w:pos="1230"/>
        </w:tabs>
        <w:ind w:left="1230" w:hanging="1230"/>
      </w:pPr>
      <w:rPr>
        <w:rFonts w:ascii="Garamond" w:hAnsi="Garamond" w:hint="default"/>
        <w:b/>
        <w:i w:val="0"/>
      </w:rPr>
    </w:lvl>
    <w:lvl w:ilvl="1">
      <w:start w:val="1"/>
      <w:numFmt w:val="decimal"/>
      <w:lvlText w:val="%1.%2."/>
      <w:lvlJc w:val="left"/>
      <w:pPr>
        <w:tabs>
          <w:tab w:val="num" w:pos="1230"/>
        </w:tabs>
        <w:ind w:left="1230" w:hanging="1230"/>
      </w:pPr>
      <w:rPr>
        <w:rFonts w:hint="default"/>
        <w:b w:val="0"/>
      </w:rPr>
    </w:lvl>
    <w:lvl w:ilvl="2">
      <w:start w:val="1"/>
      <w:numFmt w:val="decimal"/>
      <w:lvlText w:val="%1.%2.%3."/>
      <w:lvlJc w:val="left"/>
      <w:pPr>
        <w:tabs>
          <w:tab w:val="num" w:pos="2081"/>
        </w:tabs>
        <w:ind w:left="2081" w:hanging="1230"/>
      </w:pPr>
      <w:rPr>
        <w:rFonts w:hint="default"/>
      </w:rPr>
    </w:lvl>
    <w:lvl w:ilvl="3">
      <w:start w:val="1"/>
      <w:numFmt w:val="decimal"/>
      <w:lvlText w:val="%1.%2.%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4830"/>
        </w:tabs>
        <w:ind w:left="4830" w:hanging="123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2D44B8B"/>
    <w:multiLevelType w:val="hybridMultilevel"/>
    <w:tmpl w:val="AC828B2C"/>
    <w:lvl w:ilvl="0" w:tplc="FFFFFFF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6A5CC5"/>
    <w:multiLevelType w:val="singleLevel"/>
    <w:tmpl w:val="77F0C7F4"/>
    <w:lvl w:ilvl="0">
      <w:start w:val="5"/>
      <w:numFmt w:val="bullet"/>
      <w:lvlText w:val=""/>
      <w:lvlJc w:val="left"/>
      <w:pPr>
        <w:tabs>
          <w:tab w:val="num" w:pos="360"/>
        </w:tabs>
        <w:ind w:left="360" w:hanging="360"/>
      </w:pPr>
      <w:rPr>
        <w:rFonts w:ascii="Wingdings" w:hAnsi="Wingdings" w:hint="default"/>
        <w:sz w:val="24"/>
      </w:rPr>
    </w:lvl>
  </w:abstractNum>
  <w:abstractNum w:abstractNumId="12">
    <w:nsid w:val="355A7D7A"/>
    <w:multiLevelType w:val="hybridMultilevel"/>
    <w:tmpl w:val="2A00BFEC"/>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5983AE7"/>
    <w:multiLevelType w:val="hybridMultilevel"/>
    <w:tmpl w:val="F84C41D2"/>
    <w:lvl w:ilvl="0" w:tplc="4946999A">
      <w:start w:val="1"/>
      <w:numFmt w:val="bullet"/>
      <w:lvlText w:val="–"/>
      <w:lvlJc w:val="left"/>
      <w:pPr>
        <w:ind w:left="2280" w:hanging="360"/>
      </w:pPr>
      <w:rPr>
        <w:rFonts w:ascii="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4">
    <w:nsid w:val="3BBB2A3C"/>
    <w:multiLevelType w:val="hybridMultilevel"/>
    <w:tmpl w:val="19F89EE4"/>
    <w:lvl w:ilvl="0" w:tplc="04190017">
      <w:start w:val="1"/>
      <w:numFmt w:val="lowerLetter"/>
      <w:lvlText w:val="%1)"/>
      <w:lvlJc w:val="left"/>
      <w:pPr>
        <w:ind w:left="3333" w:hanging="360"/>
      </w:pPr>
    </w:lvl>
    <w:lvl w:ilvl="1" w:tplc="04190019" w:tentative="1">
      <w:start w:val="1"/>
      <w:numFmt w:val="lowerLetter"/>
      <w:lvlText w:val="%2."/>
      <w:lvlJc w:val="left"/>
      <w:pPr>
        <w:ind w:left="4053" w:hanging="360"/>
      </w:pPr>
    </w:lvl>
    <w:lvl w:ilvl="2" w:tplc="0419001B" w:tentative="1">
      <w:start w:val="1"/>
      <w:numFmt w:val="lowerRoman"/>
      <w:lvlText w:val="%3."/>
      <w:lvlJc w:val="right"/>
      <w:pPr>
        <w:ind w:left="4773" w:hanging="180"/>
      </w:pPr>
    </w:lvl>
    <w:lvl w:ilvl="3" w:tplc="0419000F" w:tentative="1">
      <w:start w:val="1"/>
      <w:numFmt w:val="decimal"/>
      <w:lvlText w:val="%4."/>
      <w:lvlJc w:val="left"/>
      <w:pPr>
        <w:ind w:left="5493" w:hanging="360"/>
      </w:pPr>
    </w:lvl>
    <w:lvl w:ilvl="4" w:tplc="04190019" w:tentative="1">
      <w:start w:val="1"/>
      <w:numFmt w:val="lowerLetter"/>
      <w:lvlText w:val="%5."/>
      <w:lvlJc w:val="left"/>
      <w:pPr>
        <w:ind w:left="6213" w:hanging="360"/>
      </w:pPr>
    </w:lvl>
    <w:lvl w:ilvl="5" w:tplc="0419001B" w:tentative="1">
      <w:start w:val="1"/>
      <w:numFmt w:val="lowerRoman"/>
      <w:lvlText w:val="%6."/>
      <w:lvlJc w:val="right"/>
      <w:pPr>
        <w:ind w:left="6933" w:hanging="180"/>
      </w:pPr>
    </w:lvl>
    <w:lvl w:ilvl="6" w:tplc="0419000F" w:tentative="1">
      <w:start w:val="1"/>
      <w:numFmt w:val="decimal"/>
      <w:lvlText w:val="%7."/>
      <w:lvlJc w:val="left"/>
      <w:pPr>
        <w:ind w:left="7653" w:hanging="360"/>
      </w:pPr>
    </w:lvl>
    <w:lvl w:ilvl="7" w:tplc="04190019" w:tentative="1">
      <w:start w:val="1"/>
      <w:numFmt w:val="lowerLetter"/>
      <w:lvlText w:val="%8."/>
      <w:lvlJc w:val="left"/>
      <w:pPr>
        <w:ind w:left="8373" w:hanging="360"/>
      </w:pPr>
    </w:lvl>
    <w:lvl w:ilvl="8" w:tplc="0419001B" w:tentative="1">
      <w:start w:val="1"/>
      <w:numFmt w:val="lowerRoman"/>
      <w:lvlText w:val="%9."/>
      <w:lvlJc w:val="right"/>
      <w:pPr>
        <w:ind w:left="9093" w:hanging="180"/>
      </w:pPr>
    </w:lvl>
  </w:abstractNum>
  <w:abstractNum w:abstractNumId="15">
    <w:nsid w:val="3CC176C8"/>
    <w:multiLevelType w:val="hybridMultilevel"/>
    <w:tmpl w:val="787A62B6"/>
    <w:lvl w:ilvl="0" w:tplc="FFFFFFFF">
      <w:start w:val="1"/>
      <w:numFmt w:val="russianLower"/>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6">
    <w:nsid w:val="41B571DF"/>
    <w:multiLevelType w:val="multilevel"/>
    <w:tmpl w:val="A0044F58"/>
    <w:lvl w:ilvl="0">
      <w:start w:val="1"/>
      <w:numFmt w:val="decimal"/>
      <w:lvlText w:val="%1."/>
      <w:lvlJc w:val="left"/>
      <w:pPr>
        <w:ind w:left="502" w:hanging="360"/>
      </w:pPr>
    </w:lvl>
    <w:lvl w:ilvl="1">
      <w:start w:val="7"/>
      <w:numFmt w:val="decimal"/>
      <w:isLgl/>
      <w:lvlText w:val="%1.%2."/>
      <w:lvlJc w:val="left"/>
      <w:pPr>
        <w:ind w:left="1080" w:hanging="720"/>
      </w:pPr>
    </w:lvl>
    <w:lvl w:ilvl="2">
      <w:start w:val="3"/>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7">
    <w:nsid w:val="43D20424"/>
    <w:multiLevelType w:val="hybridMultilevel"/>
    <w:tmpl w:val="000C159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B85E9C42">
      <w:start w:val="1"/>
      <w:numFmt w:val="upp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9B0478"/>
    <w:multiLevelType w:val="hybridMultilevel"/>
    <w:tmpl w:val="2A26709C"/>
    <w:lvl w:ilvl="0" w:tplc="494699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3D68E8"/>
    <w:multiLevelType w:val="hybridMultilevel"/>
    <w:tmpl w:val="D034EC5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9618D1"/>
    <w:multiLevelType w:val="multilevel"/>
    <w:tmpl w:val="78F026BA"/>
    <w:lvl w:ilvl="0">
      <w:start w:val="1"/>
      <w:numFmt w:val="bullet"/>
      <w:lvlText w:val=""/>
      <w:lvlJc w:val="left"/>
      <w:pPr>
        <w:tabs>
          <w:tab w:val="num" w:pos="1230"/>
        </w:tabs>
        <w:ind w:left="1230" w:hanging="1230"/>
      </w:pPr>
      <w:rPr>
        <w:rFonts w:ascii="Symbol" w:hAnsi="Symbol" w:hint="default"/>
        <w:b/>
        <w:i w:val="0"/>
      </w:rPr>
    </w:lvl>
    <w:lvl w:ilvl="1">
      <w:start w:val="1"/>
      <w:numFmt w:val="decimal"/>
      <w:lvlText w:val="%1.%2."/>
      <w:lvlJc w:val="left"/>
      <w:pPr>
        <w:tabs>
          <w:tab w:val="num" w:pos="1230"/>
        </w:tabs>
        <w:ind w:left="1230" w:hanging="1230"/>
      </w:pPr>
      <w:rPr>
        <w:rFonts w:hint="default"/>
      </w:rPr>
    </w:lvl>
    <w:lvl w:ilvl="2">
      <w:start w:val="1"/>
      <w:numFmt w:val="decimal"/>
      <w:lvlText w:val="%1.%2.%3."/>
      <w:lvlJc w:val="left"/>
      <w:pPr>
        <w:tabs>
          <w:tab w:val="num" w:pos="2081"/>
        </w:tabs>
        <w:ind w:left="2081" w:hanging="1230"/>
      </w:pPr>
      <w:rPr>
        <w:rFonts w:hint="default"/>
      </w:rPr>
    </w:lvl>
    <w:lvl w:ilvl="3">
      <w:start w:val="1"/>
      <w:numFmt w:val="decimal"/>
      <w:lvlText w:val="%1.%2.%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4830"/>
        </w:tabs>
        <w:ind w:left="4830" w:hanging="123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0824234"/>
    <w:multiLevelType w:val="hybridMultilevel"/>
    <w:tmpl w:val="246A4FF6"/>
    <w:lvl w:ilvl="0" w:tplc="4946999A">
      <w:start w:val="1"/>
      <w:numFmt w:val="bullet"/>
      <w:lvlText w:val="–"/>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F11971"/>
    <w:multiLevelType w:val="hybridMultilevel"/>
    <w:tmpl w:val="0F5C8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7752DE"/>
    <w:multiLevelType w:val="hybridMultilevel"/>
    <w:tmpl w:val="98FA1DEA"/>
    <w:lvl w:ilvl="0" w:tplc="FFFFFFFF">
      <w:start w:val="1"/>
      <w:numFmt w:val="bullet"/>
      <w:lvlText w:val=""/>
      <w:lvlJc w:val="left"/>
      <w:pPr>
        <w:tabs>
          <w:tab w:val="num" w:pos="1440"/>
        </w:tabs>
        <w:ind w:left="1440" w:hanging="72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AC865AE"/>
    <w:multiLevelType w:val="hybridMultilevel"/>
    <w:tmpl w:val="2324A4DA"/>
    <w:lvl w:ilvl="0" w:tplc="DDCA2B22">
      <w:start w:val="1"/>
      <w:numFmt w:val="bullet"/>
      <w:lvlText w:val=""/>
      <w:lvlJc w:val="left"/>
      <w:pPr>
        <w:ind w:left="1713" w:hanging="360"/>
      </w:pPr>
      <w:rPr>
        <w:rFonts w:ascii="Symbol" w:hAnsi="Symbol" w:hint="default"/>
      </w:rPr>
    </w:lvl>
    <w:lvl w:ilvl="1" w:tplc="04190019" w:tentative="1">
      <w:start w:val="1"/>
      <w:numFmt w:val="bullet"/>
      <w:lvlText w:val="o"/>
      <w:lvlJc w:val="left"/>
      <w:pPr>
        <w:ind w:left="2433" w:hanging="360"/>
      </w:pPr>
      <w:rPr>
        <w:rFonts w:ascii="Courier New" w:hAnsi="Courier New" w:cs="Courier New" w:hint="default"/>
      </w:rPr>
    </w:lvl>
    <w:lvl w:ilvl="2" w:tplc="0419001B" w:tentative="1">
      <w:start w:val="1"/>
      <w:numFmt w:val="bullet"/>
      <w:lvlText w:val=""/>
      <w:lvlJc w:val="left"/>
      <w:pPr>
        <w:ind w:left="3153" w:hanging="360"/>
      </w:pPr>
      <w:rPr>
        <w:rFonts w:ascii="Wingdings" w:hAnsi="Wingdings" w:hint="default"/>
      </w:rPr>
    </w:lvl>
    <w:lvl w:ilvl="3" w:tplc="0419000F" w:tentative="1">
      <w:start w:val="1"/>
      <w:numFmt w:val="bullet"/>
      <w:lvlText w:val=""/>
      <w:lvlJc w:val="left"/>
      <w:pPr>
        <w:ind w:left="3873" w:hanging="360"/>
      </w:pPr>
      <w:rPr>
        <w:rFonts w:ascii="Symbol" w:hAnsi="Symbol" w:hint="default"/>
      </w:rPr>
    </w:lvl>
    <w:lvl w:ilvl="4" w:tplc="04190019" w:tentative="1">
      <w:start w:val="1"/>
      <w:numFmt w:val="bullet"/>
      <w:lvlText w:val="o"/>
      <w:lvlJc w:val="left"/>
      <w:pPr>
        <w:ind w:left="4593" w:hanging="360"/>
      </w:pPr>
      <w:rPr>
        <w:rFonts w:ascii="Courier New" w:hAnsi="Courier New" w:cs="Courier New" w:hint="default"/>
      </w:rPr>
    </w:lvl>
    <w:lvl w:ilvl="5" w:tplc="0419001B" w:tentative="1">
      <w:start w:val="1"/>
      <w:numFmt w:val="bullet"/>
      <w:lvlText w:val=""/>
      <w:lvlJc w:val="left"/>
      <w:pPr>
        <w:ind w:left="5313" w:hanging="360"/>
      </w:pPr>
      <w:rPr>
        <w:rFonts w:ascii="Wingdings" w:hAnsi="Wingdings" w:hint="default"/>
      </w:rPr>
    </w:lvl>
    <w:lvl w:ilvl="6" w:tplc="0419000F" w:tentative="1">
      <w:start w:val="1"/>
      <w:numFmt w:val="bullet"/>
      <w:lvlText w:val=""/>
      <w:lvlJc w:val="left"/>
      <w:pPr>
        <w:ind w:left="6033" w:hanging="360"/>
      </w:pPr>
      <w:rPr>
        <w:rFonts w:ascii="Symbol" w:hAnsi="Symbol" w:hint="default"/>
      </w:rPr>
    </w:lvl>
    <w:lvl w:ilvl="7" w:tplc="04190019" w:tentative="1">
      <w:start w:val="1"/>
      <w:numFmt w:val="bullet"/>
      <w:lvlText w:val="o"/>
      <w:lvlJc w:val="left"/>
      <w:pPr>
        <w:ind w:left="6753" w:hanging="360"/>
      </w:pPr>
      <w:rPr>
        <w:rFonts w:ascii="Courier New" w:hAnsi="Courier New" w:cs="Courier New" w:hint="default"/>
      </w:rPr>
    </w:lvl>
    <w:lvl w:ilvl="8" w:tplc="0419001B" w:tentative="1">
      <w:start w:val="1"/>
      <w:numFmt w:val="bullet"/>
      <w:lvlText w:val=""/>
      <w:lvlJc w:val="left"/>
      <w:pPr>
        <w:ind w:left="7473" w:hanging="360"/>
      </w:pPr>
      <w:rPr>
        <w:rFonts w:ascii="Wingdings" w:hAnsi="Wingdings" w:hint="default"/>
      </w:rPr>
    </w:lvl>
  </w:abstractNum>
  <w:abstractNum w:abstractNumId="25">
    <w:nsid w:val="5C807274"/>
    <w:multiLevelType w:val="hybridMultilevel"/>
    <w:tmpl w:val="2A044F94"/>
    <w:lvl w:ilvl="0" w:tplc="4946999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17">
      <w:start w:val="1"/>
      <w:numFmt w:val="lowerLetter"/>
      <w:lvlText w:val="%3)"/>
      <w:lvlJc w:val="left"/>
      <w:pPr>
        <w:ind w:left="3294" w:hanging="360"/>
      </w:pPr>
      <w:rPr>
        <w:rFont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5F087384"/>
    <w:multiLevelType w:val="multilevel"/>
    <w:tmpl w:val="AC34CEDA"/>
    <w:lvl w:ilvl="0">
      <w:start w:val="1"/>
      <w:numFmt w:val="decimal"/>
      <w:lvlText w:val="%1)"/>
      <w:lvlJc w:val="left"/>
      <w:pPr>
        <w:tabs>
          <w:tab w:val="num" w:pos="360"/>
        </w:tabs>
        <w:ind w:left="360" w:hanging="360"/>
      </w:pPr>
    </w:lvl>
    <w:lvl w:ilvl="1">
      <w:start w:val="5"/>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15E1DFD"/>
    <w:multiLevelType w:val="multilevel"/>
    <w:tmpl w:val="5468987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2130"/>
        </w:tabs>
        <w:ind w:left="2130" w:hanging="720"/>
      </w:pPr>
      <w:rPr>
        <w:rFonts w:hint="default"/>
        <w:b w:val="0"/>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080"/>
        </w:tabs>
        <w:ind w:left="13080" w:hanging="1800"/>
      </w:pPr>
      <w:rPr>
        <w:rFonts w:hint="default"/>
      </w:rPr>
    </w:lvl>
  </w:abstractNum>
  <w:abstractNum w:abstractNumId="28">
    <w:nsid w:val="66BB7287"/>
    <w:multiLevelType w:val="multilevel"/>
    <w:tmpl w:val="CAF6B500"/>
    <w:lvl w:ilvl="0">
      <w:start w:val="1"/>
      <w:numFmt w:val="decimal"/>
      <w:lvlText w:val="%1."/>
      <w:lvlJc w:val="left"/>
      <w:pPr>
        <w:tabs>
          <w:tab w:val="num" w:pos="1428"/>
        </w:tabs>
        <w:ind w:left="1428" w:hanging="360"/>
      </w:pPr>
      <w:rPr>
        <w:rFonts w:hint="default"/>
      </w:rPr>
    </w:lvl>
    <w:lvl w:ilvl="1">
      <w:start w:val="1"/>
      <w:numFmt w:val="decimal"/>
      <w:lvlText w:val="%1.%2."/>
      <w:lvlJc w:val="left"/>
      <w:pPr>
        <w:tabs>
          <w:tab w:val="num" w:pos="1428"/>
        </w:tabs>
        <w:ind w:left="1428" w:hanging="360"/>
      </w:pPr>
      <w:rPr>
        <w:rFonts w:hint="default"/>
        <w:b w:val="0"/>
        <w:i w:val="0"/>
        <w:color w:val="auto"/>
      </w:rPr>
    </w:lvl>
    <w:lvl w:ilvl="2">
      <w:start w:val="1"/>
      <w:numFmt w:val="decimal"/>
      <w:lvlText w:val="%1.%2.%3."/>
      <w:lvlJc w:val="left"/>
      <w:pPr>
        <w:tabs>
          <w:tab w:val="num" w:pos="2214"/>
        </w:tabs>
        <w:ind w:left="2214" w:hanging="720"/>
      </w:pPr>
      <w:rPr>
        <w:rFonts w:hint="default"/>
      </w:rPr>
    </w:lvl>
    <w:lvl w:ilvl="3">
      <w:start w:val="1"/>
      <w:numFmt w:val="decimal"/>
      <w:lvlText w:val="%1.%2.%3.%4."/>
      <w:lvlJc w:val="left"/>
      <w:pPr>
        <w:tabs>
          <w:tab w:val="num" w:pos="1788"/>
        </w:tabs>
        <w:ind w:left="1788" w:hanging="720"/>
      </w:pPr>
      <w:rPr>
        <w:rFonts w:hint="default"/>
      </w:rPr>
    </w:lvl>
    <w:lvl w:ilvl="4">
      <w:start w:val="1"/>
      <w:numFmt w:val="decimal"/>
      <w:lvlText w:val="%1.%2.%3.%4.%5."/>
      <w:lvlJc w:val="left"/>
      <w:pPr>
        <w:tabs>
          <w:tab w:val="num" w:pos="2148"/>
        </w:tabs>
        <w:ind w:left="2148" w:hanging="1080"/>
      </w:pPr>
      <w:rPr>
        <w:rFonts w:hint="default"/>
      </w:rPr>
    </w:lvl>
    <w:lvl w:ilvl="5">
      <w:start w:val="1"/>
      <w:numFmt w:val="decimal"/>
      <w:lvlText w:val="%1.%2.%3.%4.%5.%6."/>
      <w:lvlJc w:val="left"/>
      <w:pPr>
        <w:tabs>
          <w:tab w:val="num" w:pos="2148"/>
        </w:tabs>
        <w:ind w:left="2148"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508"/>
        </w:tabs>
        <w:ind w:left="2508" w:hanging="1440"/>
      </w:pPr>
      <w:rPr>
        <w:rFonts w:hint="default"/>
      </w:rPr>
    </w:lvl>
    <w:lvl w:ilvl="8">
      <w:start w:val="1"/>
      <w:numFmt w:val="decimal"/>
      <w:lvlText w:val="%1.%2.%3.%4.%5.%6.%7.%8.%9."/>
      <w:lvlJc w:val="left"/>
      <w:pPr>
        <w:tabs>
          <w:tab w:val="num" w:pos="2868"/>
        </w:tabs>
        <w:ind w:left="2868" w:hanging="1800"/>
      </w:pPr>
      <w:rPr>
        <w:rFonts w:hint="default"/>
      </w:rPr>
    </w:lvl>
  </w:abstractNum>
  <w:abstractNum w:abstractNumId="29">
    <w:nsid w:val="6AB44663"/>
    <w:multiLevelType w:val="hybridMultilevel"/>
    <w:tmpl w:val="C0F298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C402435"/>
    <w:multiLevelType w:val="hybridMultilevel"/>
    <w:tmpl w:val="9280B46E"/>
    <w:lvl w:ilvl="0" w:tplc="77F0C7F4">
      <w:start w:val="5"/>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51A1B"/>
    <w:multiLevelType w:val="hybridMultilevel"/>
    <w:tmpl w:val="72C200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7">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293CF3"/>
    <w:multiLevelType w:val="multilevel"/>
    <w:tmpl w:val="CDB64BAC"/>
    <w:lvl w:ilvl="0">
      <w:start w:val="3"/>
      <w:numFmt w:val="decimal"/>
      <w:lvlText w:val="%1"/>
      <w:lvlJc w:val="left"/>
      <w:pPr>
        <w:ind w:left="360" w:hanging="360"/>
      </w:pPr>
      <w:rPr>
        <w:rFonts w:hint="default"/>
      </w:rPr>
    </w:lvl>
    <w:lvl w:ilvl="1">
      <w:start w:val="1"/>
      <w:numFmt w:val="lowerLetter"/>
      <w:lvlText w:val="%2)"/>
      <w:lvlJc w:val="left"/>
      <w:pPr>
        <w:ind w:left="1770" w:hanging="360"/>
      </w:pPr>
      <w:rPr>
        <w:rFonts w:hint="default"/>
        <w:b w:val="0"/>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3">
    <w:nsid w:val="77DB4E4F"/>
    <w:multiLevelType w:val="multilevel"/>
    <w:tmpl w:val="34FE4010"/>
    <w:lvl w:ilvl="0">
      <w:start w:val="5"/>
      <w:numFmt w:val="decimal"/>
      <w:lvlText w:val="%1."/>
      <w:lvlJc w:val="left"/>
      <w:pPr>
        <w:tabs>
          <w:tab w:val="num" w:pos="720"/>
        </w:tabs>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4">
    <w:nsid w:val="7F985157"/>
    <w:multiLevelType w:val="hybridMultilevel"/>
    <w:tmpl w:val="FC6E952C"/>
    <w:lvl w:ilvl="0" w:tplc="224C491E">
      <w:start w:val="1"/>
      <w:numFmt w:val="decimal"/>
      <w:lvlText w:val="%1."/>
      <w:lvlJc w:val="left"/>
      <w:pPr>
        <w:ind w:left="900" w:hanging="360"/>
      </w:pPr>
      <w:rPr>
        <w:b w:val="0"/>
      </w:rPr>
    </w:lvl>
    <w:lvl w:ilvl="1" w:tplc="04190019">
      <w:start w:val="1"/>
      <w:numFmt w:val="lowerLetter"/>
      <w:lvlText w:val="%2."/>
      <w:lvlJc w:val="left"/>
      <w:pPr>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9"/>
  </w:num>
  <w:num w:numId="3">
    <w:abstractNumId w:val="12"/>
  </w:num>
  <w:num w:numId="4">
    <w:abstractNumId w:val="23"/>
  </w:num>
  <w:num w:numId="5">
    <w:abstractNumId w:val="28"/>
  </w:num>
  <w:num w:numId="6">
    <w:abstractNumId w:val="22"/>
  </w:num>
  <w:num w:numId="7">
    <w:abstractNumId w:val="20"/>
  </w:num>
  <w:num w:numId="8">
    <w:abstractNumId w:val="6"/>
  </w:num>
  <w:num w:numId="9">
    <w:abstractNumId w:val="32"/>
  </w:num>
  <w:num w:numId="10">
    <w:abstractNumId w:val="15"/>
  </w:num>
  <w:num w:numId="11">
    <w:abstractNumId w:val="24"/>
  </w:num>
  <w:num w:numId="12">
    <w:abstractNumId w:val="17"/>
  </w:num>
  <w:num w:numId="13">
    <w:abstractNumId w:val="4"/>
  </w:num>
  <w:num w:numId="14">
    <w:abstractNumId w:val="21"/>
  </w:num>
  <w:num w:numId="15">
    <w:abstractNumId w:val="31"/>
  </w:num>
  <w:num w:numId="16">
    <w:abstractNumId w:val="8"/>
  </w:num>
  <w:num w:numId="17">
    <w:abstractNumId w:val="14"/>
  </w:num>
  <w:num w:numId="18">
    <w:abstractNumId w:val="18"/>
  </w:num>
  <w:num w:numId="19">
    <w:abstractNumId w:val="3"/>
  </w:num>
  <w:num w:numId="20">
    <w:abstractNumId w:val="13"/>
  </w:num>
  <w:num w:numId="21">
    <w:abstractNumId w:val="2"/>
  </w:num>
  <w:num w:numId="22">
    <w:abstractNumId w:val="25"/>
  </w:num>
  <w:num w:numId="23">
    <w:abstractNumId w:val="19"/>
  </w:num>
  <w:num w:numId="24">
    <w:abstractNumId w:val="27"/>
  </w:num>
  <w:num w:numId="25">
    <w:abstractNumId w:val="16"/>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1"/>
  </w:num>
  <w:num w:numId="32">
    <w:abstractNumId w:val="30"/>
  </w:num>
  <w:num w:numId="33">
    <w:abstractNumId w:val="33"/>
  </w:num>
  <w:num w:numId="34">
    <w:abstractNumId w:val="5"/>
  </w:num>
  <w:num w:numId="35">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C8"/>
    <w:rsid w:val="00000983"/>
    <w:rsid w:val="00000AD8"/>
    <w:rsid w:val="00000E37"/>
    <w:rsid w:val="000013ED"/>
    <w:rsid w:val="00005145"/>
    <w:rsid w:val="0001198B"/>
    <w:rsid w:val="00013CFF"/>
    <w:rsid w:val="00013DCA"/>
    <w:rsid w:val="000160FF"/>
    <w:rsid w:val="00016833"/>
    <w:rsid w:val="00016AA8"/>
    <w:rsid w:val="000207BA"/>
    <w:rsid w:val="00020849"/>
    <w:rsid w:val="0002178C"/>
    <w:rsid w:val="00022774"/>
    <w:rsid w:val="00031440"/>
    <w:rsid w:val="0003201A"/>
    <w:rsid w:val="000332F5"/>
    <w:rsid w:val="00033BCB"/>
    <w:rsid w:val="000464CB"/>
    <w:rsid w:val="00053B1E"/>
    <w:rsid w:val="0005563A"/>
    <w:rsid w:val="0005668F"/>
    <w:rsid w:val="00057734"/>
    <w:rsid w:val="00057C1C"/>
    <w:rsid w:val="00060647"/>
    <w:rsid w:val="00061A9C"/>
    <w:rsid w:val="00063A80"/>
    <w:rsid w:val="00067EDC"/>
    <w:rsid w:val="00070ACF"/>
    <w:rsid w:val="0007151C"/>
    <w:rsid w:val="00074CED"/>
    <w:rsid w:val="00074D1E"/>
    <w:rsid w:val="00075A5A"/>
    <w:rsid w:val="00076EAF"/>
    <w:rsid w:val="00082F3D"/>
    <w:rsid w:val="0008368C"/>
    <w:rsid w:val="00084747"/>
    <w:rsid w:val="0008477B"/>
    <w:rsid w:val="00084BE1"/>
    <w:rsid w:val="000854F8"/>
    <w:rsid w:val="0008737F"/>
    <w:rsid w:val="000903A2"/>
    <w:rsid w:val="0009292D"/>
    <w:rsid w:val="00092E41"/>
    <w:rsid w:val="00093CCF"/>
    <w:rsid w:val="0009550E"/>
    <w:rsid w:val="000971D9"/>
    <w:rsid w:val="000A01F3"/>
    <w:rsid w:val="000A024E"/>
    <w:rsid w:val="000A0AF2"/>
    <w:rsid w:val="000A296C"/>
    <w:rsid w:val="000A2EDA"/>
    <w:rsid w:val="000A646C"/>
    <w:rsid w:val="000B2DED"/>
    <w:rsid w:val="000B326E"/>
    <w:rsid w:val="000B5478"/>
    <w:rsid w:val="000B5BAA"/>
    <w:rsid w:val="000B6028"/>
    <w:rsid w:val="000B7480"/>
    <w:rsid w:val="000C07F5"/>
    <w:rsid w:val="000C1F85"/>
    <w:rsid w:val="000C5C44"/>
    <w:rsid w:val="000C740F"/>
    <w:rsid w:val="000D294B"/>
    <w:rsid w:val="000D5159"/>
    <w:rsid w:val="000D5C8B"/>
    <w:rsid w:val="000D5CA1"/>
    <w:rsid w:val="000D759D"/>
    <w:rsid w:val="000E319A"/>
    <w:rsid w:val="000E470B"/>
    <w:rsid w:val="000F0D8E"/>
    <w:rsid w:val="000F4D90"/>
    <w:rsid w:val="000F5909"/>
    <w:rsid w:val="000F68BB"/>
    <w:rsid w:val="0010201E"/>
    <w:rsid w:val="0010262F"/>
    <w:rsid w:val="001029E3"/>
    <w:rsid w:val="001030D3"/>
    <w:rsid w:val="001063E5"/>
    <w:rsid w:val="001073B9"/>
    <w:rsid w:val="001079AE"/>
    <w:rsid w:val="001106DF"/>
    <w:rsid w:val="001141D5"/>
    <w:rsid w:val="00115137"/>
    <w:rsid w:val="0011668C"/>
    <w:rsid w:val="001167FC"/>
    <w:rsid w:val="00117804"/>
    <w:rsid w:val="0012247A"/>
    <w:rsid w:val="0012670B"/>
    <w:rsid w:val="001304D5"/>
    <w:rsid w:val="00134180"/>
    <w:rsid w:val="00136A63"/>
    <w:rsid w:val="001405DD"/>
    <w:rsid w:val="00146907"/>
    <w:rsid w:val="00152433"/>
    <w:rsid w:val="00153E99"/>
    <w:rsid w:val="001550CA"/>
    <w:rsid w:val="0015779B"/>
    <w:rsid w:val="00160A97"/>
    <w:rsid w:val="00161933"/>
    <w:rsid w:val="00165CAE"/>
    <w:rsid w:val="001662B3"/>
    <w:rsid w:val="0016669A"/>
    <w:rsid w:val="001667FF"/>
    <w:rsid w:val="00174405"/>
    <w:rsid w:val="001764C7"/>
    <w:rsid w:val="001769BB"/>
    <w:rsid w:val="00177F49"/>
    <w:rsid w:val="00185B1A"/>
    <w:rsid w:val="00193534"/>
    <w:rsid w:val="001A180C"/>
    <w:rsid w:val="001A2C2C"/>
    <w:rsid w:val="001A2E30"/>
    <w:rsid w:val="001B32CC"/>
    <w:rsid w:val="001B427F"/>
    <w:rsid w:val="001B45EE"/>
    <w:rsid w:val="001B7E3C"/>
    <w:rsid w:val="001B7EF4"/>
    <w:rsid w:val="001C0C81"/>
    <w:rsid w:val="001C150F"/>
    <w:rsid w:val="001C170C"/>
    <w:rsid w:val="001C1CDC"/>
    <w:rsid w:val="001C1F7D"/>
    <w:rsid w:val="001C2172"/>
    <w:rsid w:val="001C71CA"/>
    <w:rsid w:val="001C7F86"/>
    <w:rsid w:val="001D0F82"/>
    <w:rsid w:val="001D2709"/>
    <w:rsid w:val="001D2F1A"/>
    <w:rsid w:val="001D3DA1"/>
    <w:rsid w:val="001D5564"/>
    <w:rsid w:val="001D5AB0"/>
    <w:rsid w:val="001E1BB3"/>
    <w:rsid w:val="001E3E9F"/>
    <w:rsid w:val="001F12A5"/>
    <w:rsid w:val="001F359E"/>
    <w:rsid w:val="001F4B44"/>
    <w:rsid w:val="001F4F18"/>
    <w:rsid w:val="0020118E"/>
    <w:rsid w:val="00212389"/>
    <w:rsid w:val="0021262C"/>
    <w:rsid w:val="002175EE"/>
    <w:rsid w:val="002203A5"/>
    <w:rsid w:val="00222A86"/>
    <w:rsid w:val="0022408A"/>
    <w:rsid w:val="00230F6D"/>
    <w:rsid w:val="00235346"/>
    <w:rsid w:val="002361BB"/>
    <w:rsid w:val="00240EAF"/>
    <w:rsid w:val="00241AA1"/>
    <w:rsid w:val="00243BAF"/>
    <w:rsid w:val="0025053A"/>
    <w:rsid w:val="00250D49"/>
    <w:rsid w:val="00253066"/>
    <w:rsid w:val="00262D0A"/>
    <w:rsid w:val="00270086"/>
    <w:rsid w:val="002719E6"/>
    <w:rsid w:val="00271AB7"/>
    <w:rsid w:val="0028148A"/>
    <w:rsid w:val="00281621"/>
    <w:rsid w:val="00282A58"/>
    <w:rsid w:val="002856F2"/>
    <w:rsid w:val="002877D8"/>
    <w:rsid w:val="0029016F"/>
    <w:rsid w:val="00293494"/>
    <w:rsid w:val="002949B8"/>
    <w:rsid w:val="0029608E"/>
    <w:rsid w:val="00296527"/>
    <w:rsid w:val="002974DC"/>
    <w:rsid w:val="0029785C"/>
    <w:rsid w:val="00297E69"/>
    <w:rsid w:val="00297FBE"/>
    <w:rsid w:val="002A01B5"/>
    <w:rsid w:val="002A0C3C"/>
    <w:rsid w:val="002A3164"/>
    <w:rsid w:val="002A4DEA"/>
    <w:rsid w:val="002B149B"/>
    <w:rsid w:val="002B53E2"/>
    <w:rsid w:val="002B5B9B"/>
    <w:rsid w:val="002C06C5"/>
    <w:rsid w:val="002C1561"/>
    <w:rsid w:val="002C214A"/>
    <w:rsid w:val="002C5DAF"/>
    <w:rsid w:val="002C64C4"/>
    <w:rsid w:val="002C6D2F"/>
    <w:rsid w:val="002D3CE8"/>
    <w:rsid w:val="002D41DF"/>
    <w:rsid w:val="002D56E7"/>
    <w:rsid w:val="002D7F85"/>
    <w:rsid w:val="002E2056"/>
    <w:rsid w:val="002E4C12"/>
    <w:rsid w:val="002F198B"/>
    <w:rsid w:val="002F31D2"/>
    <w:rsid w:val="002F530B"/>
    <w:rsid w:val="002F7BD2"/>
    <w:rsid w:val="00300C8C"/>
    <w:rsid w:val="00301AC2"/>
    <w:rsid w:val="00301C04"/>
    <w:rsid w:val="00301DDC"/>
    <w:rsid w:val="003037B6"/>
    <w:rsid w:val="0031146A"/>
    <w:rsid w:val="00315EE5"/>
    <w:rsid w:val="003247A8"/>
    <w:rsid w:val="0033035F"/>
    <w:rsid w:val="00331C30"/>
    <w:rsid w:val="00334480"/>
    <w:rsid w:val="00340561"/>
    <w:rsid w:val="00341911"/>
    <w:rsid w:val="003420AA"/>
    <w:rsid w:val="003430F9"/>
    <w:rsid w:val="00343284"/>
    <w:rsid w:val="003443CE"/>
    <w:rsid w:val="00344E96"/>
    <w:rsid w:val="00345094"/>
    <w:rsid w:val="00345813"/>
    <w:rsid w:val="00346006"/>
    <w:rsid w:val="003466F2"/>
    <w:rsid w:val="00347F97"/>
    <w:rsid w:val="00350733"/>
    <w:rsid w:val="00351EF0"/>
    <w:rsid w:val="00351FC8"/>
    <w:rsid w:val="00352842"/>
    <w:rsid w:val="00353E5A"/>
    <w:rsid w:val="003542F4"/>
    <w:rsid w:val="0035679E"/>
    <w:rsid w:val="00360AB4"/>
    <w:rsid w:val="00360FE9"/>
    <w:rsid w:val="00363CD0"/>
    <w:rsid w:val="003647FF"/>
    <w:rsid w:val="00367BC5"/>
    <w:rsid w:val="00367E7C"/>
    <w:rsid w:val="00367FE3"/>
    <w:rsid w:val="003708DE"/>
    <w:rsid w:val="00370DAF"/>
    <w:rsid w:val="00370DD0"/>
    <w:rsid w:val="0037299C"/>
    <w:rsid w:val="003729F2"/>
    <w:rsid w:val="0037320D"/>
    <w:rsid w:val="00373B34"/>
    <w:rsid w:val="00375E64"/>
    <w:rsid w:val="00375E9A"/>
    <w:rsid w:val="00376591"/>
    <w:rsid w:val="00376667"/>
    <w:rsid w:val="00380E4A"/>
    <w:rsid w:val="003825C4"/>
    <w:rsid w:val="00383E43"/>
    <w:rsid w:val="003846CD"/>
    <w:rsid w:val="00384E02"/>
    <w:rsid w:val="00390D84"/>
    <w:rsid w:val="00393670"/>
    <w:rsid w:val="003B42CB"/>
    <w:rsid w:val="003B4DE5"/>
    <w:rsid w:val="003B52C4"/>
    <w:rsid w:val="003B5707"/>
    <w:rsid w:val="003B6D2A"/>
    <w:rsid w:val="003B7105"/>
    <w:rsid w:val="003C00F5"/>
    <w:rsid w:val="003C35A8"/>
    <w:rsid w:val="003C6CE7"/>
    <w:rsid w:val="003C704D"/>
    <w:rsid w:val="003D0912"/>
    <w:rsid w:val="003D0E9D"/>
    <w:rsid w:val="003D4E3A"/>
    <w:rsid w:val="003D57CA"/>
    <w:rsid w:val="003D6475"/>
    <w:rsid w:val="003D6637"/>
    <w:rsid w:val="003D6BD8"/>
    <w:rsid w:val="003D7F2B"/>
    <w:rsid w:val="003E3A8A"/>
    <w:rsid w:val="003E52DC"/>
    <w:rsid w:val="003E74E3"/>
    <w:rsid w:val="003F0282"/>
    <w:rsid w:val="003F0E91"/>
    <w:rsid w:val="003F114B"/>
    <w:rsid w:val="003F403E"/>
    <w:rsid w:val="003F5E61"/>
    <w:rsid w:val="003F64B9"/>
    <w:rsid w:val="003F6945"/>
    <w:rsid w:val="003F7397"/>
    <w:rsid w:val="003F74E1"/>
    <w:rsid w:val="003F7C26"/>
    <w:rsid w:val="004036A8"/>
    <w:rsid w:val="00404B6D"/>
    <w:rsid w:val="00406797"/>
    <w:rsid w:val="00407F39"/>
    <w:rsid w:val="00410F9D"/>
    <w:rsid w:val="00412A5B"/>
    <w:rsid w:val="004136BC"/>
    <w:rsid w:val="00413702"/>
    <w:rsid w:val="0042379A"/>
    <w:rsid w:val="0042472A"/>
    <w:rsid w:val="00424CEB"/>
    <w:rsid w:val="00425751"/>
    <w:rsid w:val="0042717B"/>
    <w:rsid w:val="0043270F"/>
    <w:rsid w:val="004328E1"/>
    <w:rsid w:val="00434E1C"/>
    <w:rsid w:val="0043781F"/>
    <w:rsid w:val="004409EA"/>
    <w:rsid w:val="00443805"/>
    <w:rsid w:val="00443C02"/>
    <w:rsid w:val="00444D91"/>
    <w:rsid w:val="00446787"/>
    <w:rsid w:val="004504F4"/>
    <w:rsid w:val="00450680"/>
    <w:rsid w:val="004512C9"/>
    <w:rsid w:val="004525BC"/>
    <w:rsid w:val="00453EDF"/>
    <w:rsid w:val="004555EF"/>
    <w:rsid w:val="00455B08"/>
    <w:rsid w:val="0046024D"/>
    <w:rsid w:val="004645BC"/>
    <w:rsid w:val="00467BF1"/>
    <w:rsid w:val="0047230E"/>
    <w:rsid w:val="00474AA6"/>
    <w:rsid w:val="004817DD"/>
    <w:rsid w:val="004844FE"/>
    <w:rsid w:val="00484C6F"/>
    <w:rsid w:val="00487292"/>
    <w:rsid w:val="0048764D"/>
    <w:rsid w:val="00491AA1"/>
    <w:rsid w:val="0049432A"/>
    <w:rsid w:val="0049648A"/>
    <w:rsid w:val="00496E5E"/>
    <w:rsid w:val="004976B3"/>
    <w:rsid w:val="004A073A"/>
    <w:rsid w:val="004A0BBF"/>
    <w:rsid w:val="004A0C33"/>
    <w:rsid w:val="004A243C"/>
    <w:rsid w:val="004A58ED"/>
    <w:rsid w:val="004A60E4"/>
    <w:rsid w:val="004B07FE"/>
    <w:rsid w:val="004B4DA6"/>
    <w:rsid w:val="004B56AE"/>
    <w:rsid w:val="004B5C3A"/>
    <w:rsid w:val="004B646C"/>
    <w:rsid w:val="004C5691"/>
    <w:rsid w:val="004C79A5"/>
    <w:rsid w:val="004D43B1"/>
    <w:rsid w:val="004D68D3"/>
    <w:rsid w:val="004E3030"/>
    <w:rsid w:val="004E5153"/>
    <w:rsid w:val="004E6DA0"/>
    <w:rsid w:val="004E787D"/>
    <w:rsid w:val="004F1278"/>
    <w:rsid w:val="004F1340"/>
    <w:rsid w:val="004F1CB7"/>
    <w:rsid w:val="004F22EB"/>
    <w:rsid w:val="004F291D"/>
    <w:rsid w:val="004F34DB"/>
    <w:rsid w:val="00501401"/>
    <w:rsid w:val="0050399E"/>
    <w:rsid w:val="00504AF3"/>
    <w:rsid w:val="00504E8C"/>
    <w:rsid w:val="00513927"/>
    <w:rsid w:val="005157F4"/>
    <w:rsid w:val="00516AA5"/>
    <w:rsid w:val="00520779"/>
    <w:rsid w:val="0052232D"/>
    <w:rsid w:val="00525F26"/>
    <w:rsid w:val="005266ED"/>
    <w:rsid w:val="005268BD"/>
    <w:rsid w:val="00530227"/>
    <w:rsid w:val="00530282"/>
    <w:rsid w:val="00530E17"/>
    <w:rsid w:val="0053132E"/>
    <w:rsid w:val="005317A5"/>
    <w:rsid w:val="00535EB5"/>
    <w:rsid w:val="00536273"/>
    <w:rsid w:val="00537088"/>
    <w:rsid w:val="00537A9C"/>
    <w:rsid w:val="00540335"/>
    <w:rsid w:val="0054064B"/>
    <w:rsid w:val="00540B47"/>
    <w:rsid w:val="00542839"/>
    <w:rsid w:val="005441C6"/>
    <w:rsid w:val="005466FB"/>
    <w:rsid w:val="00551E27"/>
    <w:rsid w:val="005532DF"/>
    <w:rsid w:val="0055559B"/>
    <w:rsid w:val="00560A58"/>
    <w:rsid w:val="00560D0E"/>
    <w:rsid w:val="005628E9"/>
    <w:rsid w:val="005634AE"/>
    <w:rsid w:val="00564F6B"/>
    <w:rsid w:val="005720BF"/>
    <w:rsid w:val="0057222D"/>
    <w:rsid w:val="00580A0E"/>
    <w:rsid w:val="00587711"/>
    <w:rsid w:val="0059043F"/>
    <w:rsid w:val="005917A3"/>
    <w:rsid w:val="005931FD"/>
    <w:rsid w:val="0059373F"/>
    <w:rsid w:val="005944AE"/>
    <w:rsid w:val="00595B45"/>
    <w:rsid w:val="005A0504"/>
    <w:rsid w:val="005A115A"/>
    <w:rsid w:val="005A1987"/>
    <w:rsid w:val="005A2BA0"/>
    <w:rsid w:val="005A4328"/>
    <w:rsid w:val="005A4EF0"/>
    <w:rsid w:val="005A7980"/>
    <w:rsid w:val="005B0A84"/>
    <w:rsid w:val="005B1B67"/>
    <w:rsid w:val="005B2B56"/>
    <w:rsid w:val="005B572E"/>
    <w:rsid w:val="005B627D"/>
    <w:rsid w:val="005B73F7"/>
    <w:rsid w:val="005C1956"/>
    <w:rsid w:val="005C1A0C"/>
    <w:rsid w:val="005C373B"/>
    <w:rsid w:val="005C477C"/>
    <w:rsid w:val="005C6B2F"/>
    <w:rsid w:val="005C6F5C"/>
    <w:rsid w:val="005D059E"/>
    <w:rsid w:val="005D21EB"/>
    <w:rsid w:val="005D4A1F"/>
    <w:rsid w:val="005E29F3"/>
    <w:rsid w:val="005E2EAF"/>
    <w:rsid w:val="005E5565"/>
    <w:rsid w:val="005F345D"/>
    <w:rsid w:val="005F37DD"/>
    <w:rsid w:val="005F4029"/>
    <w:rsid w:val="005F4C0B"/>
    <w:rsid w:val="005F51D0"/>
    <w:rsid w:val="005F5E3A"/>
    <w:rsid w:val="00603120"/>
    <w:rsid w:val="006059BF"/>
    <w:rsid w:val="00605DE7"/>
    <w:rsid w:val="00605DF4"/>
    <w:rsid w:val="00612785"/>
    <w:rsid w:val="0061577E"/>
    <w:rsid w:val="00615C9F"/>
    <w:rsid w:val="00620910"/>
    <w:rsid w:val="00622408"/>
    <w:rsid w:val="00624691"/>
    <w:rsid w:val="00624C3D"/>
    <w:rsid w:val="006252E0"/>
    <w:rsid w:val="00625A5C"/>
    <w:rsid w:val="006265FA"/>
    <w:rsid w:val="006315CD"/>
    <w:rsid w:val="00633332"/>
    <w:rsid w:val="00634781"/>
    <w:rsid w:val="00635C2F"/>
    <w:rsid w:val="006374F1"/>
    <w:rsid w:val="00643BD2"/>
    <w:rsid w:val="0065376C"/>
    <w:rsid w:val="00653AA6"/>
    <w:rsid w:val="0065502D"/>
    <w:rsid w:val="0066114E"/>
    <w:rsid w:val="006612B4"/>
    <w:rsid w:val="0066255E"/>
    <w:rsid w:val="006651F0"/>
    <w:rsid w:val="00667E3D"/>
    <w:rsid w:val="00671772"/>
    <w:rsid w:val="00671A61"/>
    <w:rsid w:val="00677227"/>
    <w:rsid w:val="00677AB1"/>
    <w:rsid w:val="00677BCF"/>
    <w:rsid w:val="00681819"/>
    <w:rsid w:val="00681E47"/>
    <w:rsid w:val="006821D3"/>
    <w:rsid w:val="006844FC"/>
    <w:rsid w:val="00686C72"/>
    <w:rsid w:val="00690107"/>
    <w:rsid w:val="0069237C"/>
    <w:rsid w:val="006A19D6"/>
    <w:rsid w:val="006A271B"/>
    <w:rsid w:val="006A2A74"/>
    <w:rsid w:val="006A3415"/>
    <w:rsid w:val="006A4BA7"/>
    <w:rsid w:val="006A4BD2"/>
    <w:rsid w:val="006A5F06"/>
    <w:rsid w:val="006A678C"/>
    <w:rsid w:val="006A740E"/>
    <w:rsid w:val="006A765D"/>
    <w:rsid w:val="006A798A"/>
    <w:rsid w:val="006A7CB4"/>
    <w:rsid w:val="006B340B"/>
    <w:rsid w:val="006B34C6"/>
    <w:rsid w:val="006C26C7"/>
    <w:rsid w:val="006C4D91"/>
    <w:rsid w:val="006C65AA"/>
    <w:rsid w:val="006D0B37"/>
    <w:rsid w:val="006D1B94"/>
    <w:rsid w:val="006D1C3C"/>
    <w:rsid w:val="006D3D3C"/>
    <w:rsid w:val="006D6CD0"/>
    <w:rsid w:val="006E1EE7"/>
    <w:rsid w:val="006E5CD1"/>
    <w:rsid w:val="006F104A"/>
    <w:rsid w:val="006F2368"/>
    <w:rsid w:val="006F2573"/>
    <w:rsid w:val="006F4912"/>
    <w:rsid w:val="0070103D"/>
    <w:rsid w:val="007011A6"/>
    <w:rsid w:val="00702F4A"/>
    <w:rsid w:val="007046E9"/>
    <w:rsid w:val="0070596C"/>
    <w:rsid w:val="00706168"/>
    <w:rsid w:val="0070677B"/>
    <w:rsid w:val="00713DAF"/>
    <w:rsid w:val="00717DE7"/>
    <w:rsid w:val="00724342"/>
    <w:rsid w:val="00725E82"/>
    <w:rsid w:val="00726C7D"/>
    <w:rsid w:val="00727EBC"/>
    <w:rsid w:val="007302B2"/>
    <w:rsid w:val="00731B48"/>
    <w:rsid w:val="0073254F"/>
    <w:rsid w:val="00732782"/>
    <w:rsid w:val="007337A8"/>
    <w:rsid w:val="0073418C"/>
    <w:rsid w:val="00737FB4"/>
    <w:rsid w:val="00740BA4"/>
    <w:rsid w:val="00740C6D"/>
    <w:rsid w:val="00740D3C"/>
    <w:rsid w:val="007410CC"/>
    <w:rsid w:val="00743158"/>
    <w:rsid w:val="00743C25"/>
    <w:rsid w:val="00744290"/>
    <w:rsid w:val="00745978"/>
    <w:rsid w:val="00745DF0"/>
    <w:rsid w:val="00747228"/>
    <w:rsid w:val="00751215"/>
    <w:rsid w:val="0075189C"/>
    <w:rsid w:val="007518A4"/>
    <w:rsid w:val="00756A5A"/>
    <w:rsid w:val="007611E5"/>
    <w:rsid w:val="0076283F"/>
    <w:rsid w:val="00762DB0"/>
    <w:rsid w:val="00763A46"/>
    <w:rsid w:val="00764528"/>
    <w:rsid w:val="00764C94"/>
    <w:rsid w:val="007658F1"/>
    <w:rsid w:val="00765E32"/>
    <w:rsid w:val="007660A2"/>
    <w:rsid w:val="00767231"/>
    <w:rsid w:val="007675A9"/>
    <w:rsid w:val="007700C3"/>
    <w:rsid w:val="00771BA9"/>
    <w:rsid w:val="00771DC9"/>
    <w:rsid w:val="007732CB"/>
    <w:rsid w:val="0077371B"/>
    <w:rsid w:val="00773930"/>
    <w:rsid w:val="0077503F"/>
    <w:rsid w:val="007757C9"/>
    <w:rsid w:val="00780649"/>
    <w:rsid w:val="007809C0"/>
    <w:rsid w:val="00785FCB"/>
    <w:rsid w:val="00787986"/>
    <w:rsid w:val="00791705"/>
    <w:rsid w:val="0079345C"/>
    <w:rsid w:val="00793E6B"/>
    <w:rsid w:val="00797F63"/>
    <w:rsid w:val="007A0A00"/>
    <w:rsid w:val="007A0A76"/>
    <w:rsid w:val="007A1854"/>
    <w:rsid w:val="007A3145"/>
    <w:rsid w:val="007A43FB"/>
    <w:rsid w:val="007A4567"/>
    <w:rsid w:val="007A6EF3"/>
    <w:rsid w:val="007A7848"/>
    <w:rsid w:val="007B2EB2"/>
    <w:rsid w:val="007B3974"/>
    <w:rsid w:val="007B49A5"/>
    <w:rsid w:val="007B6CA5"/>
    <w:rsid w:val="007B6E01"/>
    <w:rsid w:val="007C0CD8"/>
    <w:rsid w:val="007C3239"/>
    <w:rsid w:val="007C6BF8"/>
    <w:rsid w:val="007D02D3"/>
    <w:rsid w:val="007D3E04"/>
    <w:rsid w:val="007D70C7"/>
    <w:rsid w:val="007E0061"/>
    <w:rsid w:val="007E2520"/>
    <w:rsid w:val="007E2E8D"/>
    <w:rsid w:val="007E3910"/>
    <w:rsid w:val="007E6998"/>
    <w:rsid w:val="007E7912"/>
    <w:rsid w:val="007F394A"/>
    <w:rsid w:val="007F6013"/>
    <w:rsid w:val="007F6412"/>
    <w:rsid w:val="007F75E3"/>
    <w:rsid w:val="00800B5E"/>
    <w:rsid w:val="008020C5"/>
    <w:rsid w:val="0080222E"/>
    <w:rsid w:val="008044CA"/>
    <w:rsid w:val="00804BDE"/>
    <w:rsid w:val="008067F0"/>
    <w:rsid w:val="008075F1"/>
    <w:rsid w:val="0081218A"/>
    <w:rsid w:val="00816397"/>
    <w:rsid w:val="00823C63"/>
    <w:rsid w:val="00824C22"/>
    <w:rsid w:val="00826A02"/>
    <w:rsid w:val="00834D4B"/>
    <w:rsid w:val="00837149"/>
    <w:rsid w:val="00837D93"/>
    <w:rsid w:val="00837FF2"/>
    <w:rsid w:val="00841AF0"/>
    <w:rsid w:val="00844762"/>
    <w:rsid w:val="008466E1"/>
    <w:rsid w:val="00847C02"/>
    <w:rsid w:val="00850ADF"/>
    <w:rsid w:val="0085289B"/>
    <w:rsid w:val="0085362D"/>
    <w:rsid w:val="00856004"/>
    <w:rsid w:val="00856045"/>
    <w:rsid w:val="0085611A"/>
    <w:rsid w:val="00856924"/>
    <w:rsid w:val="00857278"/>
    <w:rsid w:val="008572CF"/>
    <w:rsid w:val="00857FA4"/>
    <w:rsid w:val="00861220"/>
    <w:rsid w:val="008614E1"/>
    <w:rsid w:val="008634E3"/>
    <w:rsid w:val="00863E9B"/>
    <w:rsid w:val="00865BCD"/>
    <w:rsid w:val="00865C69"/>
    <w:rsid w:val="0086607E"/>
    <w:rsid w:val="00866A10"/>
    <w:rsid w:val="00866E3A"/>
    <w:rsid w:val="00872C4A"/>
    <w:rsid w:val="008735A0"/>
    <w:rsid w:val="0087415A"/>
    <w:rsid w:val="00876740"/>
    <w:rsid w:val="0088161E"/>
    <w:rsid w:val="0088232A"/>
    <w:rsid w:val="00882DB1"/>
    <w:rsid w:val="00883BA8"/>
    <w:rsid w:val="00885452"/>
    <w:rsid w:val="00890016"/>
    <w:rsid w:val="00890679"/>
    <w:rsid w:val="00892479"/>
    <w:rsid w:val="008975CB"/>
    <w:rsid w:val="008A04CD"/>
    <w:rsid w:val="008A21CE"/>
    <w:rsid w:val="008A424C"/>
    <w:rsid w:val="008A4D36"/>
    <w:rsid w:val="008B1AE2"/>
    <w:rsid w:val="008B44E0"/>
    <w:rsid w:val="008B50D0"/>
    <w:rsid w:val="008B5F37"/>
    <w:rsid w:val="008C015D"/>
    <w:rsid w:val="008C72DB"/>
    <w:rsid w:val="008D01E1"/>
    <w:rsid w:val="008D25ED"/>
    <w:rsid w:val="008D5C3A"/>
    <w:rsid w:val="008E3E5B"/>
    <w:rsid w:val="008E64BD"/>
    <w:rsid w:val="008E6D43"/>
    <w:rsid w:val="008F1342"/>
    <w:rsid w:val="008F17F0"/>
    <w:rsid w:val="008F21CB"/>
    <w:rsid w:val="008F7249"/>
    <w:rsid w:val="008F7F2E"/>
    <w:rsid w:val="00900123"/>
    <w:rsid w:val="00900FDF"/>
    <w:rsid w:val="00902934"/>
    <w:rsid w:val="0090341A"/>
    <w:rsid w:val="00903F89"/>
    <w:rsid w:val="0090495A"/>
    <w:rsid w:val="00906E6A"/>
    <w:rsid w:val="00910489"/>
    <w:rsid w:val="0091141F"/>
    <w:rsid w:val="0091336E"/>
    <w:rsid w:val="0091402C"/>
    <w:rsid w:val="0091525A"/>
    <w:rsid w:val="00916240"/>
    <w:rsid w:val="00917A97"/>
    <w:rsid w:val="00920322"/>
    <w:rsid w:val="00920CF4"/>
    <w:rsid w:val="00923C89"/>
    <w:rsid w:val="00924BF2"/>
    <w:rsid w:val="00925B24"/>
    <w:rsid w:val="00930738"/>
    <w:rsid w:val="00932820"/>
    <w:rsid w:val="00932A45"/>
    <w:rsid w:val="00932B81"/>
    <w:rsid w:val="00934ADA"/>
    <w:rsid w:val="009366B2"/>
    <w:rsid w:val="0093690D"/>
    <w:rsid w:val="00936B40"/>
    <w:rsid w:val="0094093B"/>
    <w:rsid w:val="00942A02"/>
    <w:rsid w:val="00944B0F"/>
    <w:rsid w:val="00947D64"/>
    <w:rsid w:val="009502C4"/>
    <w:rsid w:val="00950810"/>
    <w:rsid w:val="00951359"/>
    <w:rsid w:val="00951AE4"/>
    <w:rsid w:val="00952191"/>
    <w:rsid w:val="009551AB"/>
    <w:rsid w:val="00957CF6"/>
    <w:rsid w:val="0096129B"/>
    <w:rsid w:val="00961F27"/>
    <w:rsid w:val="009639A3"/>
    <w:rsid w:val="00972738"/>
    <w:rsid w:val="00972E6B"/>
    <w:rsid w:val="00973106"/>
    <w:rsid w:val="00973D92"/>
    <w:rsid w:val="0097557A"/>
    <w:rsid w:val="009756DF"/>
    <w:rsid w:val="00975D67"/>
    <w:rsid w:val="009822A4"/>
    <w:rsid w:val="0098444F"/>
    <w:rsid w:val="00986487"/>
    <w:rsid w:val="00991F9F"/>
    <w:rsid w:val="00995129"/>
    <w:rsid w:val="00995159"/>
    <w:rsid w:val="00996247"/>
    <w:rsid w:val="009965D3"/>
    <w:rsid w:val="0099760A"/>
    <w:rsid w:val="00997DD2"/>
    <w:rsid w:val="009A069A"/>
    <w:rsid w:val="009A221B"/>
    <w:rsid w:val="009A4847"/>
    <w:rsid w:val="009A6E3F"/>
    <w:rsid w:val="009B00ED"/>
    <w:rsid w:val="009B037B"/>
    <w:rsid w:val="009B136B"/>
    <w:rsid w:val="009B6954"/>
    <w:rsid w:val="009B77E7"/>
    <w:rsid w:val="009C14AA"/>
    <w:rsid w:val="009C5FD9"/>
    <w:rsid w:val="009C66D0"/>
    <w:rsid w:val="009D100B"/>
    <w:rsid w:val="009D3B6E"/>
    <w:rsid w:val="009D4256"/>
    <w:rsid w:val="009D4277"/>
    <w:rsid w:val="009D5FBE"/>
    <w:rsid w:val="009E0E8B"/>
    <w:rsid w:val="009E1875"/>
    <w:rsid w:val="009E2ACB"/>
    <w:rsid w:val="009E6A59"/>
    <w:rsid w:val="009E7F4F"/>
    <w:rsid w:val="009F14F2"/>
    <w:rsid w:val="009F159E"/>
    <w:rsid w:val="009F31D9"/>
    <w:rsid w:val="009F3B39"/>
    <w:rsid w:val="009F4ACA"/>
    <w:rsid w:val="009F502C"/>
    <w:rsid w:val="009F6696"/>
    <w:rsid w:val="00A01AE1"/>
    <w:rsid w:val="00A16CFA"/>
    <w:rsid w:val="00A3378F"/>
    <w:rsid w:val="00A40124"/>
    <w:rsid w:val="00A43054"/>
    <w:rsid w:val="00A43A3C"/>
    <w:rsid w:val="00A4533C"/>
    <w:rsid w:val="00A53911"/>
    <w:rsid w:val="00A53D09"/>
    <w:rsid w:val="00A540D1"/>
    <w:rsid w:val="00A5442A"/>
    <w:rsid w:val="00A54BF6"/>
    <w:rsid w:val="00A60799"/>
    <w:rsid w:val="00A618CB"/>
    <w:rsid w:val="00A620AC"/>
    <w:rsid w:val="00A65F60"/>
    <w:rsid w:val="00A6794E"/>
    <w:rsid w:val="00A70BF8"/>
    <w:rsid w:val="00A73B40"/>
    <w:rsid w:val="00A756D8"/>
    <w:rsid w:val="00A76B64"/>
    <w:rsid w:val="00A76DFE"/>
    <w:rsid w:val="00A77127"/>
    <w:rsid w:val="00A81265"/>
    <w:rsid w:val="00A855F9"/>
    <w:rsid w:val="00A874CD"/>
    <w:rsid w:val="00A905F8"/>
    <w:rsid w:val="00A928B2"/>
    <w:rsid w:val="00A93933"/>
    <w:rsid w:val="00A95162"/>
    <w:rsid w:val="00A957B7"/>
    <w:rsid w:val="00A96A25"/>
    <w:rsid w:val="00AA112F"/>
    <w:rsid w:val="00AA2760"/>
    <w:rsid w:val="00AA2D08"/>
    <w:rsid w:val="00AA4222"/>
    <w:rsid w:val="00AA5091"/>
    <w:rsid w:val="00AA5105"/>
    <w:rsid w:val="00AA5434"/>
    <w:rsid w:val="00AA55ED"/>
    <w:rsid w:val="00AA56BD"/>
    <w:rsid w:val="00AA580D"/>
    <w:rsid w:val="00AA7CAB"/>
    <w:rsid w:val="00AB2B0A"/>
    <w:rsid w:val="00AB59D6"/>
    <w:rsid w:val="00AB7C31"/>
    <w:rsid w:val="00AC0136"/>
    <w:rsid w:val="00AC3677"/>
    <w:rsid w:val="00AC44E5"/>
    <w:rsid w:val="00AC560F"/>
    <w:rsid w:val="00AC637E"/>
    <w:rsid w:val="00AC69B7"/>
    <w:rsid w:val="00AD101F"/>
    <w:rsid w:val="00AD46EF"/>
    <w:rsid w:val="00AD5DE7"/>
    <w:rsid w:val="00AE02D3"/>
    <w:rsid w:val="00AE0334"/>
    <w:rsid w:val="00AE3AEF"/>
    <w:rsid w:val="00AE73C0"/>
    <w:rsid w:val="00AF23B3"/>
    <w:rsid w:val="00AF49DC"/>
    <w:rsid w:val="00AF7ED3"/>
    <w:rsid w:val="00B0543E"/>
    <w:rsid w:val="00B06541"/>
    <w:rsid w:val="00B15589"/>
    <w:rsid w:val="00B15784"/>
    <w:rsid w:val="00B2482D"/>
    <w:rsid w:val="00B24FF2"/>
    <w:rsid w:val="00B25C5F"/>
    <w:rsid w:val="00B27BA9"/>
    <w:rsid w:val="00B309AC"/>
    <w:rsid w:val="00B36B74"/>
    <w:rsid w:val="00B36E44"/>
    <w:rsid w:val="00B43BF9"/>
    <w:rsid w:val="00B43D75"/>
    <w:rsid w:val="00B50803"/>
    <w:rsid w:val="00B513DC"/>
    <w:rsid w:val="00B557D0"/>
    <w:rsid w:val="00B56CAB"/>
    <w:rsid w:val="00B63AFA"/>
    <w:rsid w:val="00B65090"/>
    <w:rsid w:val="00B676F0"/>
    <w:rsid w:val="00B71B45"/>
    <w:rsid w:val="00B8041B"/>
    <w:rsid w:val="00B813EB"/>
    <w:rsid w:val="00B81551"/>
    <w:rsid w:val="00B81EC1"/>
    <w:rsid w:val="00B83CBF"/>
    <w:rsid w:val="00B86D30"/>
    <w:rsid w:val="00B92B49"/>
    <w:rsid w:val="00B92F49"/>
    <w:rsid w:val="00B95253"/>
    <w:rsid w:val="00B96719"/>
    <w:rsid w:val="00BA26A9"/>
    <w:rsid w:val="00BA2F14"/>
    <w:rsid w:val="00BA467D"/>
    <w:rsid w:val="00BA46F1"/>
    <w:rsid w:val="00BA50A0"/>
    <w:rsid w:val="00BB0442"/>
    <w:rsid w:val="00BB0B31"/>
    <w:rsid w:val="00BB19E8"/>
    <w:rsid w:val="00BB1AF0"/>
    <w:rsid w:val="00BB74C8"/>
    <w:rsid w:val="00BC4342"/>
    <w:rsid w:val="00BC5FEF"/>
    <w:rsid w:val="00BC60DE"/>
    <w:rsid w:val="00BC7CA9"/>
    <w:rsid w:val="00BC7D87"/>
    <w:rsid w:val="00BD0199"/>
    <w:rsid w:val="00BD26BD"/>
    <w:rsid w:val="00BD2B45"/>
    <w:rsid w:val="00BD5606"/>
    <w:rsid w:val="00BD7E5E"/>
    <w:rsid w:val="00BE00EC"/>
    <w:rsid w:val="00BE50B2"/>
    <w:rsid w:val="00BE6AE6"/>
    <w:rsid w:val="00BF7FCB"/>
    <w:rsid w:val="00C010CF"/>
    <w:rsid w:val="00C01D32"/>
    <w:rsid w:val="00C03B9F"/>
    <w:rsid w:val="00C076E9"/>
    <w:rsid w:val="00C12897"/>
    <w:rsid w:val="00C16498"/>
    <w:rsid w:val="00C16A6F"/>
    <w:rsid w:val="00C17D3C"/>
    <w:rsid w:val="00C21425"/>
    <w:rsid w:val="00C22A80"/>
    <w:rsid w:val="00C22A8A"/>
    <w:rsid w:val="00C23B96"/>
    <w:rsid w:val="00C250C9"/>
    <w:rsid w:val="00C27C15"/>
    <w:rsid w:val="00C366E1"/>
    <w:rsid w:val="00C40B56"/>
    <w:rsid w:val="00C42198"/>
    <w:rsid w:val="00C42E83"/>
    <w:rsid w:val="00C44A3A"/>
    <w:rsid w:val="00C452F3"/>
    <w:rsid w:val="00C47669"/>
    <w:rsid w:val="00C5543F"/>
    <w:rsid w:val="00C5713A"/>
    <w:rsid w:val="00C60E40"/>
    <w:rsid w:val="00C61FA6"/>
    <w:rsid w:val="00C62549"/>
    <w:rsid w:val="00C641C8"/>
    <w:rsid w:val="00C64F85"/>
    <w:rsid w:val="00C66CAB"/>
    <w:rsid w:val="00C678BE"/>
    <w:rsid w:val="00C70396"/>
    <w:rsid w:val="00C709EC"/>
    <w:rsid w:val="00C7263D"/>
    <w:rsid w:val="00C7543F"/>
    <w:rsid w:val="00C76248"/>
    <w:rsid w:val="00C77B63"/>
    <w:rsid w:val="00C80477"/>
    <w:rsid w:val="00C8061B"/>
    <w:rsid w:val="00C81A53"/>
    <w:rsid w:val="00C821F7"/>
    <w:rsid w:val="00C844B1"/>
    <w:rsid w:val="00C85064"/>
    <w:rsid w:val="00C852AF"/>
    <w:rsid w:val="00C859DC"/>
    <w:rsid w:val="00C906A5"/>
    <w:rsid w:val="00C909CD"/>
    <w:rsid w:val="00C93873"/>
    <w:rsid w:val="00C93BE6"/>
    <w:rsid w:val="00C94DFC"/>
    <w:rsid w:val="00C9513A"/>
    <w:rsid w:val="00C952FE"/>
    <w:rsid w:val="00C974AA"/>
    <w:rsid w:val="00CA1F11"/>
    <w:rsid w:val="00CA33DF"/>
    <w:rsid w:val="00CA666C"/>
    <w:rsid w:val="00CA7357"/>
    <w:rsid w:val="00CA7C1B"/>
    <w:rsid w:val="00CB0C26"/>
    <w:rsid w:val="00CB33D8"/>
    <w:rsid w:val="00CB5407"/>
    <w:rsid w:val="00CB674C"/>
    <w:rsid w:val="00CB7B5A"/>
    <w:rsid w:val="00CC767D"/>
    <w:rsid w:val="00CC7FD8"/>
    <w:rsid w:val="00CD1245"/>
    <w:rsid w:val="00CD12BB"/>
    <w:rsid w:val="00CD31A0"/>
    <w:rsid w:val="00CD4785"/>
    <w:rsid w:val="00CD5EED"/>
    <w:rsid w:val="00CE1687"/>
    <w:rsid w:val="00CE73BB"/>
    <w:rsid w:val="00CE75F4"/>
    <w:rsid w:val="00CE77E4"/>
    <w:rsid w:val="00CF07E2"/>
    <w:rsid w:val="00CF0932"/>
    <w:rsid w:val="00CF1844"/>
    <w:rsid w:val="00CF1961"/>
    <w:rsid w:val="00CF62FF"/>
    <w:rsid w:val="00CF6A44"/>
    <w:rsid w:val="00D009B2"/>
    <w:rsid w:val="00D01492"/>
    <w:rsid w:val="00D0347C"/>
    <w:rsid w:val="00D068C5"/>
    <w:rsid w:val="00D071C0"/>
    <w:rsid w:val="00D0785F"/>
    <w:rsid w:val="00D135E7"/>
    <w:rsid w:val="00D1595E"/>
    <w:rsid w:val="00D176C1"/>
    <w:rsid w:val="00D21E2F"/>
    <w:rsid w:val="00D25D43"/>
    <w:rsid w:val="00D301B8"/>
    <w:rsid w:val="00D35118"/>
    <w:rsid w:val="00D37CD1"/>
    <w:rsid w:val="00D42E2F"/>
    <w:rsid w:val="00D449E9"/>
    <w:rsid w:val="00D45E1B"/>
    <w:rsid w:val="00D461BA"/>
    <w:rsid w:val="00D46A76"/>
    <w:rsid w:val="00D46D8A"/>
    <w:rsid w:val="00D51171"/>
    <w:rsid w:val="00D5206A"/>
    <w:rsid w:val="00D52403"/>
    <w:rsid w:val="00D52C7F"/>
    <w:rsid w:val="00D53976"/>
    <w:rsid w:val="00D55397"/>
    <w:rsid w:val="00D5564E"/>
    <w:rsid w:val="00D556A3"/>
    <w:rsid w:val="00D564E5"/>
    <w:rsid w:val="00D60FDC"/>
    <w:rsid w:val="00D646A0"/>
    <w:rsid w:val="00D648E2"/>
    <w:rsid w:val="00D651A2"/>
    <w:rsid w:val="00D67D25"/>
    <w:rsid w:val="00D70852"/>
    <w:rsid w:val="00D73311"/>
    <w:rsid w:val="00D76557"/>
    <w:rsid w:val="00D8115D"/>
    <w:rsid w:val="00D822C7"/>
    <w:rsid w:val="00D824E7"/>
    <w:rsid w:val="00D83725"/>
    <w:rsid w:val="00D83D3B"/>
    <w:rsid w:val="00D83E7A"/>
    <w:rsid w:val="00D9006E"/>
    <w:rsid w:val="00D90DFD"/>
    <w:rsid w:val="00D93758"/>
    <w:rsid w:val="00D96A1D"/>
    <w:rsid w:val="00D96CD2"/>
    <w:rsid w:val="00DA2069"/>
    <w:rsid w:val="00DA2FB5"/>
    <w:rsid w:val="00DA5456"/>
    <w:rsid w:val="00DA764F"/>
    <w:rsid w:val="00DB34C3"/>
    <w:rsid w:val="00DB368C"/>
    <w:rsid w:val="00DB62D7"/>
    <w:rsid w:val="00DB6DF7"/>
    <w:rsid w:val="00DC07AA"/>
    <w:rsid w:val="00DC1B7F"/>
    <w:rsid w:val="00DC3BD4"/>
    <w:rsid w:val="00DC7D5D"/>
    <w:rsid w:val="00DD0049"/>
    <w:rsid w:val="00DD0CB1"/>
    <w:rsid w:val="00DD0EDA"/>
    <w:rsid w:val="00DD24F7"/>
    <w:rsid w:val="00DD2D74"/>
    <w:rsid w:val="00DD6654"/>
    <w:rsid w:val="00DE08D0"/>
    <w:rsid w:val="00DE31C3"/>
    <w:rsid w:val="00DE3BC9"/>
    <w:rsid w:val="00DE3EE3"/>
    <w:rsid w:val="00DF2A81"/>
    <w:rsid w:val="00DF57A9"/>
    <w:rsid w:val="00E008EE"/>
    <w:rsid w:val="00E04612"/>
    <w:rsid w:val="00E07713"/>
    <w:rsid w:val="00E13812"/>
    <w:rsid w:val="00E14309"/>
    <w:rsid w:val="00E16A6A"/>
    <w:rsid w:val="00E33AAA"/>
    <w:rsid w:val="00E34765"/>
    <w:rsid w:val="00E41BCF"/>
    <w:rsid w:val="00E46A62"/>
    <w:rsid w:val="00E50E9A"/>
    <w:rsid w:val="00E5455F"/>
    <w:rsid w:val="00E57A8F"/>
    <w:rsid w:val="00E63718"/>
    <w:rsid w:val="00E638CE"/>
    <w:rsid w:val="00E64D84"/>
    <w:rsid w:val="00E66C2A"/>
    <w:rsid w:val="00E71129"/>
    <w:rsid w:val="00E7354F"/>
    <w:rsid w:val="00E770CA"/>
    <w:rsid w:val="00E81143"/>
    <w:rsid w:val="00E81A12"/>
    <w:rsid w:val="00E84BF3"/>
    <w:rsid w:val="00E864F4"/>
    <w:rsid w:val="00E86F6C"/>
    <w:rsid w:val="00E92B1D"/>
    <w:rsid w:val="00E9464E"/>
    <w:rsid w:val="00E95B74"/>
    <w:rsid w:val="00E9633E"/>
    <w:rsid w:val="00EA194E"/>
    <w:rsid w:val="00EA29B2"/>
    <w:rsid w:val="00EA4184"/>
    <w:rsid w:val="00EB18E2"/>
    <w:rsid w:val="00EB34AD"/>
    <w:rsid w:val="00EB4360"/>
    <w:rsid w:val="00EB4AAA"/>
    <w:rsid w:val="00EB4D85"/>
    <w:rsid w:val="00EC66B6"/>
    <w:rsid w:val="00EC79B8"/>
    <w:rsid w:val="00ED16F4"/>
    <w:rsid w:val="00ED1DD7"/>
    <w:rsid w:val="00ED3ABE"/>
    <w:rsid w:val="00ED3AC9"/>
    <w:rsid w:val="00ED7AD0"/>
    <w:rsid w:val="00EE0E33"/>
    <w:rsid w:val="00EE2AFB"/>
    <w:rsid w:val="00EE2E79"/>
    <w:rsid w:val="00EE3B66"/>
    <w:rsid w:val="00EE585B"/>
    <w:rsid w:val="00EF1464"/>
    <w:rsid w:val="00EF26E0"/>
    <w:rsid w:val="00EF4C19"/>
    <w:rsid w:val="00EF68C4"/>
    <w:rsid w:val="00F0244A"/>
    <w:rsid w:val="00F076A4"/>
    <w:rsid w:val="00F1019D"/>
    <w:rsid w:val="00F106A9"/>
    <w:rsid w:val="00F11B33"/>
    <w:rsid w:val="00F12A13"/>
    <w:rsid w:val="00F13A0B"/>
    <w:rsid w:val="00F150C9"/>
    <w:rsid w:val="00F1587D"/>
    <w:rsid w:val="00F159E4"/>
    <w:rsid w:val="00F2123E"/>
    <w:rsid w:val="00F217AB"/>
    <w:rsid w:val="00F23217"/>
    <w:rsid w:val="00F23A2D"/>
    <w:rsid w:val="00F23ACD"/>
    <w:rsid w:val="00F25ED0"/>
    <w:rsid w:val="00F31D94"/>
    <w:rsid w:val="00F32F3C"/>
    <w:rsid w:val="00F3300E"/>
    <w:rsid w:val="00F33842"/>
    <w:rsid w:val="00F34B4D"/>
    <w:rsid w:val="00F356EC"/>
    <w:rsid w:val="00F35E54"/>
    <w:rsid w:val="00F37096"/>
    <w:rsid w:val="00F3749C"/>
    <w:rsid w:val="00F376E1"/>
    <w:rsid w:val="00F42782"/>
    <w:rsid w:val="00F427F3"/>
    <w:rsid w:val="00F47C39"/>
    <w:rsid w:val="00F5058C"/>
    <w:rsid w:val="00F51709"/>
    <w:rsid w:val="00F53012"/>
    <w:rsid w:val="00F577D0"/>
    <w:rsid w:val="00F578B7"/>
    <w:rsid w:val="00F60201"/>
    <w:rsid w:val="00F60B0B"/>
    <w:rsid w:val="00F64043"/>
    <w:rsid w:val="00F70F6B"/>
    <w:rsid w:val="00F71189"/>
    <w:rsid w:val="00F7278C"/>
    <w:rsid w:val="00F77D8B"/>
    <w:rsid w:val="00F81BEB"/>
    <w:rsid w:val="00F82A54"/>
    <w:rsid w:val="00F83F3D"/>
    <w:rsid w:val="00F844BA"/>
    <w:rsid w:val="00F870CF"/>
    <w:rsid w:val="00F87222"/>
    <w:rsid w:val="00F91758"/>
    <w:rsid w:val="00F95EA5"/>
    <w:rsid w:val="00FA0733"/>
    <w:rsid w:val="00FA0987"/>
    <w:rsid w:val="00FA1EBA"/>
    <w:rsid w:val="00FA2237"/>
    <w:rsid w:val="00FA4148"/>
    <w:rsid w:val="00FA4A10"/>
    <w:rsid w:val="00FA7746"/>
    <w:rsid w:val="00FB0954"/>
    <w:rsid w:val="00FB2488"/>
    <w:rsid w:val="00FB7A3A"/>
    <w:rsid w:val="00FC3E1E"/>
    <w:rsid w:val="00FC4481"/>
    <w:rsid w:val="00FC4A4A"/>
    <w:rsid w:val="00FC6E5A"/>
    <w:rsid w:val="00FD1265"/>
    <w:rsid w:val="00FD285E"/>
    <w:rsid w:val="00FD30B1"/>
    <w:rsid w:val="00FD3112"/>
    <w:rsid w:val="00FD37E0"/>
    <w:rsid w:val="00FD6A12"/>
    <w:rsid w:val="00FD72E4"/>
    <w:rsid w:val="00FE000E"/>
    <w:rsid w:val="00FE0CEC"/>
    <w:rsid w:val="00FE17EA"/>
    <w:rsid w:val="00FE1CFC"/>
    <w:rsid w:val="00FE1FA2"/>
    <w:rsid w:val="00FE5057"/>
    <w:rsid w:val="00FE5FC2"/>
    <w:rsid w:val="00FE6271"/>
    <w:rsid w:val="00FE747F"/>
    <w:rsid w:val="00FF2F23"/>
    <w:rsid w:val="00FF304F"/>
    <w:rsid w:val="00FF3AF2"/>
    <w:rsid w:val="00FF52F7"/>
    <w:rsid w:val="00FF7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589"/>
    <w:pPr>
      <w:spacing w:before="120"/>
    </w:pPr>
    <w:rPr>
      <w:rFonts w:ascii="Garamond" w:hAnsi="Garamond"/>
      <w:sz w:val="22"/>
      <w:szCs w:val="24"/>
    </w:rPr>
  </w:style>
  <w:style w:type="paragraph" w:styleId="1">
    <w:name w:val="heading 1"/>
    <w:aliases w:val="Заголовок параграфа (1.),Section,Section Heading,level2 hdg,111"/>
    <w:basedOn w:val="a"/>
    <w:next w:val="a"/>
    <w:link w:val="10"/>
    <w:qFormat/>
    <w:rsid w:val="00B15589"/>
    <w:pPr>
      <w:numPr>
        <w:numId w:val="30"/>
      </w:numPr>
      <w:tabs>
        <w:tab w:val="left" w:pos="1134"/>
      </w:tabs>
      <w:spacing w:before="240" w:after="200" w:line="270" w:lineRule="atLeast"/>
      <w:outlineLvl w:val="0"/>
    </w:pPr>
    <w:rPr>
      <w:rFonts w:ascii="Arial" w:hAnsi="Arial" w:cs="Arial"/>
      <w:b/>
      <w:szCs w:val="20"/>
      <w:lang w:val="de-DE"/>
    </w:rPr>
  </w:style>
  <w:style w:type="paragraph" w:styleId="20">
    <w:name w:val="heading 2"/>
    <w:aliases w:val="Заголовок пункта (1.1),h2,h21,5,Reset numbering,222"/>
    <w:basedOn w:val="a"/>
    <w:next w:val="a"/>
    <w:qFormat/>
    <w:rsid w:val="00B15589"/>
    <w:pPr>
      <w:keepNext/>
      <w:numPr>
        <w:ilvl w:val="1"/>
        <w:numId w:val="30"/>
      </w:numPr>
      <w:tabs>
        <w:tab w:val="left" w:pos="1134"/>
      </w:tabs>
      <w:spacing w:before="240" w:after="240" w:line="312" w:lineRule="exact"/>
      <w:outlineLvl w:val="1"/>
    </w:pPr>
    <w:rPr>
      <w:rFonts w:ascii="Arial" w:hAnsi="Arial" w:cs="Arial"/>
      <w:b/>
      <w:bCs/>
      <w:sz w:val="20"/>
      <w:szCs w:val="20"/>
      <w:lang w:val="de-DE"/>
    </w:rPr>
  </w:style>
  <w:style w:type="paragraph" w:styleId="3">
    <w:name w:val="heading 3"/>
    <w:aliases w:val="Заголовок подпукта (1.1.1),Level 1 - 1"/>
    <w:basedOn w:val="a"/>
    <w:next w:val="a"/>
    <w:qFormat/>
    <w:rsid w:val="00B15589"/>
    <w:pPr>
      <w:numPr>
        <w:ilvl w:val="2"/>
        <w:numId w:val="30"/>
      </w:numPr>
      <w:tabs>
        <w:tab w:val="left" w:pos="1134"/>
      </w:tabs>
      <w:spacing w:after="200" w:line="270" w:lineRule="atLeast"/>
      <w:outlineLvl w:val="2"/>
    </w:pPr>
    <w:rPr>
      <w:rFonts w:ascii="NewsGoth BT" w:hAnsi="NewsGoth BT"/>
      <w:b/>
      <w:sz w:val="20"/>
      <w:szCs w:val="20"/>
      <w:lang w:val="de-DE"/>
    </w:rPr>
  </w:style>
  <w:style w:type="paragraph" w:styleId="4">
    <w:name w:val="heading 4"/>
    <w:aliases w:val="H41,Sub-Minor,Level 2 - a"/>
    <w:basedOn w:val="a"/>
    <w:next w:val="a"/>
    <w:qFormat/>
    <w:rsid w:val="00B15589"/>
    <w:pPr>
      <w:numPr>
        <w:ilvl w:val="3"/>
        <w:numId w:val="30"/>
      </w:numPr>
      <w:tabs>
        <w:tab w:val="left" w:pos="1134"/>
      </w:tabs>
      <w:spacing w:after="200" w:line="270" w:lineRule="atLeast"/>
      <w:outlineLvl w:val="3"/>
    </w:pPr>
    <w:rPr>
      <w:rFonts w:ascii="NewsGoth BT" w:hAnsi="NewsGoth BT"/>
      <w:b/>
      <w:sz w:val="20"/>
      <w:szCs w:val="20"/>
      <w:lang w:val="de-DE"/>
    </w:rPr>
  </w:style>
  <w:style w:type="paragraph" w:styleId="5">
    <w:name w:val="heading 5"/>
    <w:aliases w:val="h5,h51,H5,H51,h52,test,Block Label,Level 3 - i"/>
    <w:basedOn w:val="a"/>
    <w:next w:val="a"/>
    <w:qFormat/>
    <w:rsid w:val="00B15589"/>
    <w:pPr>
      <w:numPr>
        <w:ilvl w:val="4"/>
        <w:numId w:val="30"/>
      </w:numPr>
      <w:spacing w:before="240" w:after="60" w:line="270" w:lineRule="atLeast"/>
      <w:outlineLvl w:val="4"/>
    </w:pPr>
    <w:rPr>
      <w:rFonts w:ascii="Arial" w:hAnsi="Arial"/>
      <w:szCs w:val="20"/>
      <w:lang w:val="de-DE"/>
    </w:rPr>
  </w:style>
  <w:style w:type="paragraph" w:styleId="6">
    <w:name w:val="heading 6"/>
    <w:aliases w:val="Legal Level 1."/>
    <w:basedOn w:val="a"/>
    <w:next w:val="a"/>
    <w:qFormat/>
    <w:rsid w:val="00B15589"/>
    <w:pPr>
      <w:numPr>
        <w:ilvl w:val="5"/>
        <w:numId w:val="30"/>
      </w:numPr>
      <w:spacing w:before="240" w:after="60" w:line="270" w:lineRule="atLeast"/>
      <w:outlineLvl w:val="5"/>
    </w:pPr>
    <w:rPr>
      <w:rFonts w:ascii="Arial" w:hAnsi="Arial"/>
      <w:i/>
      <w:szCs w:val="20"/>
      <w:lang w:val="de-DE"/>
    </w:rPr>
  </w:style>
  <w:style w:type="paragraph" w:styleId="7">
    <w:name w:val="heading 7"/>
    <w:aliases w:val="Appendix Header,Legal Level 1.1."/>
    <w:basedOn w:val="a"/>
    <w:next w:val="a"/>
    <w:qFormat/>
    <w:rsid w:val="00B15589"/>
    <w:pPr>
      <w:numPr>
        <w:ilvl w:val="6"/>
        <w:numId w:val="30"/>
      </w:numPr>
      <w:spacing w:before="240" w:after="60" w:line="270" w:lineRule="atLeast"/>
      <w:outlineLvl w:val="6"/>
    </w:pPr>
    <w:rPr>
      <w:rFonts w:ascii="Arial" w:hAnsi="Arial"/>
      <w:sz w:val="20"/>
      <w:szCs w:val="20"/>
      <w:lang w:val="de-DE"/>
    </w:rPr>
  </w:style>
  <w:style w:type="paragraph" w:styleId="8">
    <w:name w:val="heading 8"/>
    <w:aliases w:val="Legal Level 1.1.1."/>
    <w:basedOn w:val="a"/>
    <w:next w:val="a"/>
    <w:qFormat/>
    <w:rsid w:val="00B15589"/>
    <w:pPr>
      <w:numPr>
        <w:ilvl w:val="7"/>
        <w:numId w:val="30"/>
      </w:numPr>
      <w:spacing w:before="240" w:after="60" w:line="270" w:lineRule="atLeast"/>
      <w:outlineLvl w:val="7"/>
    </w:pPr>
    <w:rPr>
      <w:rFonts w:ascii="Arial" w:hAnsi="Arial"/>
      <w:i/>
      <w:sz w:val="20"/>
      <w:szCs w:val="20"/>
      <w:lang w:val="de-DE"/>
    </w:rPr>
  </w:style>
  <w:style w:type="paragraph" w:styleId="9">
    <w:name w:val="heading 9"/>
    <w:aliases w:val="Legal Level 1.1.1.1."/>
    <w:basedOn w:val="a"/>
    <w:next w:val="a"/>
    <w:qFormat/>
    <w:rsid w:val="00B15589"/>
    <w:pPr>
      <w:numPr>
        <w:ilvl w:val="8"/>
        <w:numId w:val="30"/>
      </w:numPr>
      <w:spacing w:before="240" w:after="60" w:line="270" w:lineRule="atLeast"/>
      <w:outlineLvl w:val="8"/>
    </w:pPr>
    <w:rPr>
      <w:rFonts w:ascii="Arial" w:hAnsi="Arial"/>
      <w:i/>
      <w:sz w:val="18"/>
      <w:szCs w:val="20"/>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Number 4"/>
    <w:basedOn w:val="a"/>
    <w:autoRedefine/>
    <w:rsid w:val="00B15589"/>
    <w:pPr>
      <w:keepNext/>
      <w:widowControl w:val="0"/>
      <w:tabs>
        <w:tab w:val="left" w:pos="720"/>
      </w:tabs>
      <w:spacing w:after="60" w:line="360" w:lineRule="auto"/>
      <w:ind w:left="1145"/>
      <w:jc w:val="both"/>
    </w:pPr>
    <w:rPr>
      <w:szCs w:val="20"/>
      <w:lang w:eastAsia="en-US"/>
    </w:rPr>
  </w:style>
  <w:style w:type="paragraph" w:styleId="2">
    <w:name w:val="List Number 2"/>
    <w:basedOn w:val="a"/>
    <w:rsid w:val="00B15589"/>
    <w:pPr>
      <w:keepNext/>
      <w:keepLines/>
      <w:numPr>
        <w:numId w:val="1"/>
      </w:numPr>
      <w:tabs>
        <w:tab w:val="left" w:pos="1260"/>
      </w:tabs>
      <w:jc w:val="both"/>
    </w:pPr>
    <w:rPr>
      <w:szCs w:val="20"/>
      <w:lang w:eastAsia="en-US"/>
    </w:rPr>
  </w:style>
  <w:style w:type="paragraph" w:styleId="a3">
    <w:name w:val="Body Text Indent"/>
    <w:basedOn w:val="a"/>
    <w:link w:val="a4"/>
    <w:rsid w:val="00B15589"/>
    <w:pPr>
      <w:ind w:firstLine="720"/>
      <w:jc w:val="both"/>
    </w:pPr>
    <w:rPr>
      <w:szCs w:val="20"/>
      <w:lang w:eastAsia="en-US"/>
    </w:rPr>
  </w:style>
  <w:style w:type="paragraph" w:styleId="21">
    <w:name w:val="Body Text Indent 2"/>
    <w:basedOn w:val="a"/>
    <w:rsid w:val="00B15589"/>
    <w:pPr>
      <w:ind w:firstLine="720"/>
      <w:jc w:val="both"/>
    </w:pPr>
    <w:rPr>
      <w:i/>
      <w:iCs/>
      <w:szCs w:val="20"/>
      <w:lang w:eastAsia="en-US"/>
    </w:rPr>
  </w:style>
  <w:style w:type="paragraph" w:styleId="22">
    <w:name w:val="Body Text 2"/>
    <w:basedOn w:val="a"/>
    <w:link w:val="23"/>
    <w:rsid w:val="00B15589"/>
    <w:rPr>
      <w:szCs w:val="20"/>
    </w:rPr>
  </w:style>
  <w:style w:type="paragraph" w:styleId="11">
    <w:name w:val="toc 1"/>
    <w:basedOn w:val="a"/>
    <w:next w:val="a"/>
    <w:autoRedefine/>
    <w:uiPriority w:val="39"/>
    <w:rsid w:val="00297E69"/>
    <w:pPr>
      <w:spacing w:before="240" w:after="120"/>
    </w:pPr>
    <w:rPr>
      <w:rFonts w:ascii="Calibri" w:hAnsi="Calibri"/>
      <w:b/>
      <w:bCs/>
      <w:sz w:val="20"/>
      <w:szCs w:val="20"/>
    </w:rPr>
  </w:style>
  <w:style w:type="paragraph" w:styleId="a5">
    <w:name w:val="Title"/>
    <w:basedOn w:val="a"/>
    <w:link w:val="a6"/>
    <w:qFormat/>
    <w:rsid w:val="00B15589"/>
    <w:pPr>
      <w:jc w:val="center"/>
    </w:pPr>
    <w:rPr>
      <w:b/>
      <w:bCs/>
      <w:sz w:val="32"/>
    </w:rPr>
  </w:style>
  <w:style w:type="paragraph" w:styleId="30">
    <w:name w:val="Body Text 3"/>
    <w:basedOn w:val="a"/>
    <w:rsid w:val="00B15589"/>
    <w:pPr>
      <w:spacing w:line="360" w:lineRule="auto"/>
      <w:jc w:val="both"/>
    </w:pPr>
  </w:style>
  <w:style w:type="paragraph" w:styleId="a7">
    <w:name w:val="footnote text"/>
    <w:basedOn w:val="a"/>
    <w:semiHidden/>
    <w:rsid w:val="00B15589"/>
    <w:rPr>
      <w:sz w:val="20"/>
      <w:szCs w:val="20"/>
    </w:rPr>
  </w:style>
  <w:style w:type="character" w:styleId="a8">
    <w:name w:val="footnote reference"/>
    <w:basedOn w:val="a0"/>
    <w:semiHidden/>
    <w:rsid w:val="00B15589"/>
    <w:rPr>
      <w:vertAlign w:val="superscript"/>
    </w:rPr>
  </w:style>
  <w:style w:type="paragraph" w:styleId="a9">
    <w:name w:val="footer"/>
    <w:basedOn w:val="a"/>
    <w:link w:val="aa"/>
    <w:rsid w:val="00B15589"/>
    <w:pPr>
      <w:tabs>
        <w:tab w:val="center" w:pos="4677"/>
        <w:tab w:val="right" w:pos="9355"/>
      </w:tabs>
    </w:pPr>
  </w:style>
  <w:style w:type="character" w:styleId="ab">
    <w:name w:val="page number"/>
    <w:basedOn w:val="a0"/>
    <w:rsid w:val="00B15589"/>
  </w:style>
  <w:style w:type="paragraph" w:customStyle="1" w:styleId="subclauseindent">
    <w:name w:val="subclauseindent"/>
    <w:basedOn w:val="a"/>
    <w:rsid w:val="00B15589"/>
    <w:pPr>
      <w:spacing w:after="120"/>
      <w:ind w:left="1701"/>
      <w:jc w:val="both"/>
    </w:pPr>
    <w:rPr>
      <w:szCs w:val="20"/>
      <w:lang w:val="en-GB" w:eastAsia="en-US"/>
    </w:rPr>
  </w:style>
  <w:style w:type="paragraph" w:styleId="ac">
    <w:name w:val="Balloon Text"/>
    <w:basedOn w:val="a"/>
    <w:semiHidden/>
    <w:rsid w:val="00B15589"/>
    <w:rPr>
      <w:rFonts w:ascii="Tahoma" w:hAnsi="Tahoma" w:cs="Tahoma"/>
      <w:sz w:val="16"/>
      <w:szCs w:val="16"/>
    </w:rPr>
  </w:style>
  <w:style w:type="paragraph" w:styleId="ad">
    <w:name w:val="header"/>
    <w:basedOn w:val="a"/>
    <w:link w:val="ae"/>
    <w:uiPriority w:val="99"/>
    <w:rsid w:val="00B15589"/>
    <w:pPr>
      <w:tabs>
        <w:tab w:val="center" w:pos="4677"/>
        <w:tab w:val="right" w:pos="9355"/>
      </w:tabs>
    </w:pPr>
  </w:style>
  <w:style w:type="character" w:styleId="af">
    <w:name w:val="Emphasis"/>
    <w:basedOn w:val="a0"/>
    <w:qFormat/>
    <w:rsid w:val="00B15589"/>
    <w:rPr>
      <w:i/>
      <w:iCs/>
    </w:rPr>
  </w:style>
  <w:style w:type="paragraph" w:styleId="af0">
    <w:name w:val="Body Text"/>
    <w:basedOn w:val="a"/>
    <w:link w:val="af1"/>
    <w:rsid w:val="00B15589"/>
    <w:pPr>
      <w:spacing w:after="120"/>
    </w:pPr>
  </w:style>
  <w:style w:type="paragraph" w:styleId="af2">
    <w:name w:val="List"/>
    <w:basedOn w:val="a"/>
    <w:rsid w:val="00B15589"/>
    <w:pPr>
      <w:ind w:left="283" w:hanging="283"/>
    </w:pPr>
  </w:style>
  <w:style w:type="paragraph" w:customStyle="1" w:styleId="Web">
    <w:name w:val="Обычный (Web)"/>
    <w:basedOn w:val="a"/>
    <w:rsid w:val="00B15589"/>
    <w:pPr>
      <w:keepNext/>
      <w:tabs>
        <w:tab w:val="left" w:pos="1260"/>
      </w:tabs>
      <w:spacing w:before="100" w:beforeAutospacing="1" w:after="100" w:afterAutospacing="1"/>
      <w:ind w:right="80" w:firstLine="503"/>
      <w:jc w:val="both"/>
    </w:pPr>
    <w:rPr>
      <w:rFonts w:ascii="Tahoma" w:hAnsi="Tahoma" w:cs="Tahoma"/>
      <w:color w:val="000000"/>
      <w:sz w:val="20"/>
      <w:szCs w:val="20"/>
    </w:rPr>
  </w:style>
  <w:style w:type="paragraph" w:customStyle="1" w:styleId="af3">
    <w:name w:val="Нумерация"/>
    <w:basedOn w:val="a"/>
    <w:next w:val="a"/>
    <w:rsid w:val="00B15589"/>
    <w:pPr>
      <w:jc w:val="center"/>
    </w:pPr>
    <w:rPr>
      <w:szCs w:val="20"/>
    </w:rPr>
  </w:style>
  <w:style w:type="paragraph" w:customStyle="1" w:styleId="TOCTitle">
    <w:name w:val="TOC Title"/>
    <w:basedOn w:val="a"/>
    <w:rsid w:val="00B15589"/>
    <w:pPr>
      <w:keepLines/>
      <w:spacing w:after="240"/>
      <w:jc w:val="center"/>
    </w:pPr>
    <w:rPr>
      <w:b/>
      <w:sz w:val="32"/>
      <w:szCs w:val="20"/>
      <w:lang w:val="en-GB" w:eastAsia="en-US"/>
    </w:rPr>
  </w:style>
  <w:style w:type="paragraph" w:customStyle="1" w:styleId="ConsNormal">
    <w:name w:val="ConsNormal"/>
    <w:rsid w:val="00B15589"/>
    <w:pPr>
      <w:widowControl w:val="0"/>
      <w:autoSpaceDE w:val="0"/>
      <w:autoSpaceDN w:val="0"/>
      <w:adjustRightInd w:val="0"/>
      <w:ind w:firstLine="720"/>
    </w:pPr>
    <w:rPr>
      <w:rFonts w:ascii="Arial" w:hAnsi="Arial" w:cs="Arial"/>
    </w:rPr>
  </w:style>
  <w:style w:type="paragraph" w:customStyle="1" w:styleId="Handbuchtitel">
    <w:name w:val="Handbuchtitel"/>
    <w:basedOn w:val="a"/>
    <w:rsid w:val="00B15589"/>
    <w:pPr>
      <w:spacing w:after="200" w:line="270" w:lineRule="atLeast"/>
    </w:pPr>
    <w:rPr>
      <w:rFonts w:ascii="NewsGoth Dm BT" w:hAnsi="NewsGoth Dm BT"/>
      <w:sz w:val="20"/>
      <w:szCs w:val="20"/>
      <w:lang w:val="de-DE"/>
    </w:rPr>
  </w:style>
  <w:style w:type="paragraph" w:customStyle="1" w:styleId="Normal1">
    <w:name w:val="Normal1"/>
    <w:rsid w:val="00B15589"/>
    <w:pPr>
      <w:autoSpaceDE w:val="0"/>
      <w:autoSpaceDN w:val="0"/>
      <w:jc w:val="both"/>
    </w:pPr>
    <w:rPr>
      <w:rFonts w:ascii="Arial" w:hAnsi="Arial" w:cs="Arial"/>
      <w:lang w:val="en-US" w:eastAsia="en-US"/>
    </w:rPr>
  </w:style>
  <w:style w:type="paragraph" w:customStyle="1" w:styleId="Titel12-Punkt-Demi">
    <w:name w:val="Titel 12-Punkt-Demi"/>
    <w:basedOn w:val="ad"/>
    <w:rsid w:val="00B15589"/>
    <w:pPr>
      <w:tabs>
        <w:tab w:val="clear" w:pos="4677"/>
        <w:tab w:val="clear" w:pos="9355"/>
        <w:tab w:val="center" w:pos="4536"/>
        <w:tab w:val="right" w:pos="9072"/>
      </w:tabs>
      <w:spacing w:line="312" w:lineRule="exact"/>
    </w:pPr>
    <w:rPr>
      <w:rFonts w:ascii="NewsGoth Dm BT" w:hAnsi="NewsGoth Dm BT"/>
      <w:sz w:val="24"/>
      <w:szCs w:val="20"/>
      <w:lang w:val="de-DE"/>
    </w:rPr>
  </w:style>
  <w:style w:type="paragraph" w:customStyle="1" w:styleId="af4">
    <w:name w:val="Простой"/>
    <w:basedOn w:val="a"/>
    <w:rsid w:val="00B15589"/>
    <w:rPr>
      <w:rFonts w:ascii="Arial" w:hAnsi="Arial"/>
      <w:spacing w:val="-5"/>
      <w:sz w:val="20"/>
      <w:szCs w:val="20"/>
    </w:rPr>
  </w:style>
  <w:style w:type="paragraph" w:customStyle="1" w:styleId="xl23">
    <w:name w:val="xl23"/>
    <w:basedOn w:val="a"/>
    <w:rsid w:val="00B15589"/>
    <w:pPr>
      <w:spacing w:before="100" w:beforeAutospacing="1" w:after="100" w:afterAutospacing="1"/>
      <w:textAlignment w:val="top"/>
    </w:pPr>
    <w:rPr>
      <w:rFonts w:ascii="Arial Unicode MS" w:eastAsia="Arial Unicode MS" w:hAnsi="Arial Unicode MS"/>
      <w:sz w:val="24"/>
    </w:rPr>
  </w:style>
  <w:style w:type="paragraph" w:styleId="24">
    <w:name w:val="toc 2"/>
    <w:basedOn w:val="a"/>
    <w:next w:val="a"/>
    <w:autoRedefine/>
    <w:uiPriority w:val="39"/>
    <w:rsid w:val="00B15589"/>
    <w:pPr>
      <w:ind w:left="220"/>
    </w:pPr>
    <w:rPr>
      <w:rFonts w:ascii="Calibri" w:hAnsi="Calibri"/>
      <w:i/>
      <w:iCs/>
      <w:sz w:val="20"/>
      <w:szCs w:val="20"/>
    </w:rPr>
  </w:style>
  <w:style w:type="character" w:styleId="af5">
    <w:name w:val="Hyperlink"/>
    <w:basedOn w:val="a0"/>
    <w:uiPriority w:val="99"/>
    <w:rsid w:val="00B15589"/>
    <w:rPr>
      <w:color w:val="0000FF"/>
      <w:u w:val="single"/>
    </w:rPr>
  </w:style>
  <w:style w:type="character" w:styleId="af6">
    <w:name w:val="FollowedHyperlink"/>
    <w:basedOn w:val="a0"/>
    <w:rsid w:val="00B15589"/>
    <w:rPr>
      <w:color w:val="800080"/>
      <w:u w:val="single"/>
    </w:rPr>
  </w:style>
  <w:style w:type="paragraph" w:styleId="31">
    <w:name w:val="Body Text Indent 3"/>
    <w:basedOn w:val="a"/>
    <w:rsid w:val="00B15589"/>
    <w:pPr>
      <w:ind w:left="540" w:hanging="540"/>
      <w:jc w:val="both"/>
    </w:pPr>
  </w:style>
  <w:style w:type="paragraph" w:customStyle="1" w:styleId="af7">
    <w:name w:val="Знак"/>
    <w:basedOn w:val="a"/>
    <w:rsid w:val="009822A4"/>
    <w:pPr>
      <w:spacing w:before="0" w:after="160" w:line="240" w:lineRule="exact"/>
    </w:pPr>
    <w:rPr>
      <w:rFonts w:ascii="Verdana" w:hAnsi="Verdana" w:cs="Verdana"/>
      <w:sz w:val="20"/>
      <w:szCs w:val="20"/>
      <w:lang w:val="en-US" w:eastAsia="en-US"/>
    </w:rPr>
  </w:style>
  <w:style w:type="paragraph" w:customStyle="1" w:styleId="af8">
    <w:name w:val="Обычный без отступа по центру"/>
    <w:basedOn w:val="a"/>
    <w:rsid w:val="0073418C"/>
    <w:pPr>
      <w:spacing w:before="0" w:line="360" w:lineRule="auto"/>
      <w:jc w:val="center"/>
    </w:pPr>
    <w:rPr>
      <w:rFonts w:ascii="Arial" w:hAnsi="Arial"/>
      <w:bCs/>
      <w:sz w:val="24"/>
      <w:szCs w:val="36"/>
    </w:rPr>
  </w:style>
  <w:style w:type="paragraph" w:customStyle="1" w:styleId="af9">
    <w:name w:val="Знак"/>
    <w:basedOn w:val="a"/>
    <w:rsid w:val="00525F26"/>
    <w:pPr>
      <w:spacing w:before="0" w:after="160" w:line="240" w:lineRule="exact"/>
    </w:pPr>
    <w:rPr>
      <w:rFonts w:ascii="Verdana" w:hAnsi="Verdana" w:cs="Verdana"/>
      <w:sz w:val="20"/>
      <w:szCs w:val="20"/>
      <w:lang w:val="en-US" w:eastAsia="en-US"/>
    </w:rPr>
  </w:style>
  <w:style w:type="paragraph" w:styleId="afa">
    <w:name w:val="List Bullet"/>
    <w:aliases w:val="UL,Indent 1"/>
    <w:basedOn w:val="af2"/>
    <w:autoRedefine/>
    <w:rsid w:val="00A43054"/>
    <w:pPr>
      <w:ind w:left="737" w:hanging="29"/>
      <w:jc w:val="both"/>
    </w:pPr>
    <w:rPr>
      <w:rFonts w:ascii="Arial" w:hAnsi="Arial"/>
      <w:sz w:val="20"/>
      <w:szCs w:val="20"/>
    </w:rPr>
  </w:style>
  <w:style w:type="paragraph" w:customStyle="1" w:styleId="32">
    <w:name w:val="заголовок 3"/>
    <w:basedOn w:val="a"/>
    <w:next w:val="a"/>
    <w:rsid w:val="00A43054"/>
    <w:pPr>
      <w:keepNext/>
      <w:spacing w:after="120"/>
      <w:jc w:val="both"/>
    </w:pPr>
    <w:rPr>
      <w:szCs w:val="20"/>
    </w:rPr>
  </w:style>
  <w:style w:type="paragraph" w:customStyle="1" w:styleId="ConsPlusNormal">
    <w:name w:val="ConsPlusNormal"/>
    <w:rsid w:val="00B95253"/>
    <w:pPr>
      <w:widowControl w:val="0"/>
      <w:autoSpaceDE w:val="0"/>
      <w:autoSpaceDN w:val="0"/>
      <w:adjustRightInd w:val="0"/>
      <w:ind w:firstLine="720"/>
    </w:pPr>
    <w:rPr>
      <w:rFonts w:ascii="Arial" w:hAnsi="Arial" w:cs="Arial"/>
    </w:rPr>
  </w:style>
  <w:style w:type="paragraph" w:styleId="33">
    <w:name w:val="toc 3"/>
    <w:basedOn w:val="a"/>
    <w:next w:val="a"/>
    <w:autoRedefine/>
    <w:rsid w:val="0007151C"/>
    <w:pPr>
      <w:spacing w:before="0"/>
      <w:ind w:left="440"/>
    </w:pPr>
    <w:rPr>
      <w:rFonts w:ascii="Calibri" w:hAnsi="Calibri"/>
      <w:sz w:val="20"/>
      <w:szCs w:val="20"/>
    </w:rPr>
  </w:style>
  <w:style w:type="paragraph" w:styleId="41">
    <w:name w:val="toc 4"/>
    <w:basedOn w:val="a"/>
    <w:next w:val="a"/>
    <w:autoRedefine/>
    <w:rsid w:val="0007151C"/>
    <w:pPr>
      <w:spacing w:before="0"/>
      <w:ind w:left="660"/>
    </w:pPr>
    <w:rPr>
      <w:rFonts w:ascii="Calibri" w:hAnsi="Calibri"/>
      <w:sz w:val="20"/>
      <w:szCs w:val="20"/>
    </w:rPr>
  </w:style>
  <w:style w:type="paragraph" w:styleId="50">
    <w:name w:val="toc 5"/>
    <w:basedOn w:val="a"/>
    <w:next w:val="a"/>
    <w:autoRedefine/>
    <w:rsid w:val="0007151C"/>
    <w:pPr>
      <w:spacing w:before="0"/>
      <w:ind w:left="880"/>
    </w:pPr>
    <w:rPr>
      <w:rFonts w:ascii="Calibri" w:hAnsi="Calibri"/>
      <w:sz w:val="20"/>
      <w:szCs w:val="20"/>
    </w:rPr>
  </w:style>
  <w:style w:type="paragraph" w:styleId="60">
    <w:name w:val="toc 6"/>
    <w:basedOn w:val="a"/>
    <w:next w:val="a"/>
    <w:autoRedefine/>
    <w:rsid w:val="0007151C"/>
    <w:pPr>
      <w:spacing w:before="0"/>
      <w:ind w:left="1100"/>
    </w:pPr>
    <w:rPr>
      <w:rFonts w:ascii="Calibri" w:hAnsi="Calibri"/>
      <w:sz w:val="20"/>
      <w:szCs w:val="20"/>
    </w:rPr>
  </w:style>
  <w:style w:type="paragraph" w:styleId="70">
    <w:name w:val="toc 7"/>
    <w:basedOn w:val="a"/>
    <w:next w:val="a"/>
    <w:autoRedefine/>
    <w:rsid w:val="0007151C"/>
    <w:pPr>
      <w:spacing w:before="0"/>
      <w:ind w:left="1320"/>
    </w:pPr>
    <w:rPr>
      <w:rFonts w:ascii="Calibri" w:hAnsi="Calibri"/>
      <w:sz w:val="20"/>
      <w:szCs w:val="20"/>
    </w:rPr>
  </w:style>
  <w:style w:type="paragraph" w:styleId="80">
    <w:name w:val="toc 8"/>
    <w:basedOn w:val="a"/>
    <w:next w:val="a"/>
    <w:autoRedefine/>
    <w:rsid w:val="0007151C"/>
    <w:pPr>
      <w:spacing w:before="0"/>
      <w:ind w:left="1540"/>
    </w:pPr>
    <w:rPr>
      <w:rFonts w:ascii="Calibri" w:hAnsi="Calibri"/>
      <w:sz w:val="20"/>
      <w:szCs w:val="20"/>
    </w:rPr>
  </w:style>
  <w:style w:type="paragraph" w:styleId="90">
    <w:name w:val="toc 9"/>
    <w:basedOn w:val="a"/>
    <w:next w:val="a"/>
    <w:autoRedefine/>
    <w:rsid w:val="0007151C"/>
    <w:pPr>
      <w:spacing w:before="0"/>
      <w:ind w:left="1760"/>
    </w:pPr>
    <w:rPr>
      <w:rFonts w:ascii="Calibri" w:hAnsi="Calibri"/>
      <w:sz w:val="20"/>
      <w:szCs w:val="20"/>
    </w:rPr>
  </w:style>
  <w:style w:type="paragraph" w:styleId="afb">
    <w:name w:val="List Paragraph"/>
    <w:basedOn w:val="a"/>
    <w:uiPriority w:val="34"/>
    <w:qFormat/>
    <w:rsid w:val="00347F97"/>
    <w:pPr>
      <w:ind w:left="708"/>
    </w:pPr>
  </w:style>
  <w:style w:type="table" w:styleId="-1">
    <w:name w:val="Table Web 1"/>
    <w:basedOn w:val="a1"/>
    <w:rsid w:val="006059BF"/>
    <w:pPr>
      <w:spacing w:before="12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c">
    <w:name w:val="Table Grid"/>
    <w:basedOn w:val="a1"/>
    <w:rsid w:val="009114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Заголовок параграфа (1.) Знак,Section Знак,Section Heading Знак,level2 hdg Знак,111 Знак"/>
    <w:basedOn w:val="a0"/>
    <w:link w:val="1"/>
    <w:rsid w:val="006821D3"/>
    <w:rPr>
      <w:rFonts w:ascii="Arial" w:hAnsi="Arial" w:cs="Arial"/>
      <w:b/>
      <w:sz w:val="22"/>
      <w:lang w:val="de-DE"/>
    </w:rPr>
  </w:style>
  <w:style w:type="character" w:styleId="afd">
    <w:name w:val="annotation reference"/>
    <w:basedOn w:val="a0"/>
    <w:semiHidden/>
    <w:rsid w:val="003B5707"/>
    <w:rPr>
      <w:sz w:val="16"/>
      <w:szCs w:val="16"/>
    </w:rPr>
  </w:style>
  <w:style w:type="paragraph" w:styleId="afe">
    <w:name w:val="annotation text"/>
    <w:basedOn w:val="a"/>
    <w:semiHidden/>
    <w:rsid w:val="003B5707"/>
    <w:rPr>
      <w:sz w:val="20"/>
      <w:szCs w:val="20"/>
    </w:rPr>
  </w:style>
  <w:style w:type="paragraph" w:styleId="aff">
    <w:name w:val="annotation subject"/>
    <w:basedOn w:val="afe"/>
    <w:next w:val="afe"/>
    <w:semiHidden/>
    <w:rsid w:val="003B5707"/>
    <w:rPr>
      <w:b/>
      <w:bCs/>
    </w:rPr>
  </w:style>
  <w:style w:type="character" w:customStyle="1" w:styleId="ae">
    <w:name w:val="Верхний колонтитул Знак"/>
    <w:basedOn w:val="a0"/>
    <w:link w:val="ad"/>
    <w:uiPriority w:val="99"/>
    <w:rsid w:val="00633332"/>
    <w:rPr>
      <w:rFonts w:ascii="Garamond" w:hAnsi="Garamond"/>
      <w:sz w:val="22"/>
      <w:szCs w:val="24"/>
    </w:rPr>
  </w:style>
  <w:style w:type="character" w:customStyle="1" w:styleId="aff0">
    <w:name w:val="Гипертекстовая ссылка"/>
    <w:basedOn w:val="a0"/>
    <w:rsid w:val="00F31D94"/>
    <w:rPr>
      <w:rFonts w:cs="Times New Roman"/>
      <w:color w:val="008000"/>
    </w:rPr>
  </w:style>
  <w:style w:type="character" w:customStyle="1" w:styleId="a4">
    <w:name w:val="Основной текст с отступом Знак"/>
    <w:basedOn w:val="a0"/>
    <w:link w:val="a3"/>
    <w:rsid w:val="006E5CD1"/>
    <w:rPr>
      <w:rFonts w:ascii="Garamond" w:hAnsi="Garamond"/>
      <w:sz w:val="22"/>
      <w:lang w:eastAsia="en-US"/>
    </w:rPr>
  </w:style>
  <w:style w:type="character" w:customStyle="1" w:styleId="af1">
    <w:name w:val="Основной текст Знак"/>
    <w:basedOn w:val="a0"/>
    <w:link w:val="af0"/>
    <w:rsid w:val="006E5CD1"/>
    <w:rPr>
      <w:rFonts w:ascii="Garamond" w:hAnsi="Garamond"/>
      <w:sz w:val="22"/>
      <w:szCs w:val="24"/>
    </w:rPr>
  </w:style>
  <w:style w:type="paragraph" w:styleId="aff1">
    <w:name w:val="Normal (Web)"/>
    <w:basedOn w:val="a"/>
    <w:unhideWhenUsed/>
    <w:rsid w:val="001C170C"/>
    <w:pPr>
      <w:spacing w:before="100" w:beforeAutospacing="1" w:after="100" w:afterAutospacing="1"/>
      <w:jc w:val="both"/>
    </w:pPr>
    <w:rPr>
      <w:rFonts w:ascii="Times New Roman" w:hAnsi="Times New Roman"/>
      <w:sz w:val="24"/>
    </w:rPr>
  </w:style>
  <w:style w:type="character" w:customStyle="1" w:styleId="a6">
    <w:name w:val="Название Знак"/>
    <w:basedOn w:val="a0"/>
    <w:link w:val="a5"/>
    <w:rsid w:val="001C170C"/>
    <w:rPr>
      <w:rFonts w:ascii="Garamond" w:hAnsi="Garamond"/>
      <w:b/>
      <w:bCs/>
      <w:sz w:val="32"/>
      <w:szCs w:val="24"/>
    </w:rPr>
  </w:style>
  <w:style w:type="paragraph" w:customStyle="1" w:styleId="Kapitelberschrift">
    <w:name w:val="Kapitelüberschrift"/>
    <w:basedOn w:val="a"/>
    <w:rsid w:val="001C170C"/>
    <w:pPr>
      <w:spacing w:after="200" w:line="270" w:lineRule="atLeast"/>
    </w:pPr>
    <w:rPr>
      <w:rFonts w:ascii="NewsGoth BT" w:hAnsi="NewsGoth BT"/>
      <w:b/>
      <w:szCs w:val="20"/>
      <w:lang w:val="de-DE"/>
    </w:rPr>
  </w:style>
  <w:style w:type="paragraph" w:customStyle="1" w:styleId="12">
    <w:name w:val="Текст1"/>
    <w:basedOn w:val="a"/>
    <w:rsid w:val="001C170C"/>
    <w:pPr>
      <w:widowControl w:val="0"/>
      <w:spacing w:before="0"/>
      <w:ind w:firstLine="567"/>
    </w:pPr>
    <w:rPr>
      <w:rFonts w:ascii="Courier New" w:hAnsi="Courier New"/>
      <w:sz w:val="24"/>
      <w:szCs w:val="20"/>
    </w:rPr>
  </w:style>
  <w:style w:type="paragraph" w:styleId="aff2">
    <w:name w:val="TOC Heading"/>
    <w:basedOn w:val="1"/>
    <w:next w:val="a"/>
    <w:uiPriority w:val="39"/>
    <w:semiHidden/>
    <w:unhideWhenUsed/>
    <w:qFormat/>
    <w:rsid w:val="0042472A"/>
    <w:pPr>
      <w:keepNext/>
      <w:keepLines/>
      <w:numPr>
        <w:numId w:val="0"/>
      </w:numPr>
      <w:tabs>
        <w:tab w:val="clear" w:pos="1134"/>
      </w:tabs>
      <w:spacing w:before="480" w:after="0" w:line="276" w:lineRule="auto"/>
      <w:outlineLvl w:val="9"/>
    </w:pPr>
    <w:rPr>
      <w:rFonts w:ascii="Cambria" w:hAnsi="Cambria" w:cs="Times New Roman"/>
      <w:bCs/>
      <w:color w:val="365F91"/>
      <w:sz w:val="28"/>
      <w:szCs w:val="28"/>
      <w:lang w:val="ru-RU" w:eastAsia="en-US"/>
    </w:rPr>
  </w:style>
  <w:style w:type="character" w:customStyle="1" w:styleId="23">
    <w:name w:val="Основной текст 2 Знак"/>
    <w:basedOn w:val="a0"/>
    <w:link w:val="22"/>
    <w:rsid w:val="00995159"/>
    <w:rPr>
      <w:rFonts w:ascii="Garamond" w:hAnsi="Garamond"/>
      <w:sz w:val="22"/>
    </w:rPr>
  </w:style>
  <w:style w:type="character" w:customStyle="1" w:styleId="aa">
    <w:name w:val="Нижний колонтитул Знак"/>
    <w:basedOn w:val="a0"/>
    <w:link w:val="a9"/>
    <w:rsid w:val="00995159"/>
    <w:rPr>
      <w:rFonts w:ascii="Garamond" w:hAnsi="Garamond"/>
      <w:sz w:val="22"/>
      <w:szCs w:val="24"/>
    </w:rPr>
  </w:style>
  <w:style w:type="paragraph" w:styleId="25">
    <w:name w:val="List Continue 2"/>
    <w:basedOn w:val="a"/>
    <w:rsid w:val="0029608E"/>
    <w:pPr>
      <w:spacing w:after="120"/>
      <w:ind w:left="566"/>
    </w:pPr>
  </w:style>
  <w:style w:type="paragraph" w:customStyle="1" w:styleId="Default">
    <w:name w:val="Default"/>
    <w:rsid w:val="008044CA"/>
    <w:pPr>
      <w:autoSpaceDE w:val="0"/>
      <w:autoSpaceDN w:val="0"/>
      <w:adjustRightInd w:val="0"/>
    </w:pPr>
    <w:rPr>
      <w:rFonts w:eastAsia="Calibri"/>
      <w:color w:val="000000"/>
      <w:sz w:val="24"/>
      <w:szCs w:val="24"/>
      <w:lang w:eastAsia="en-US"/>
    </w:rPr>
  </w:style>
  <w:style w:type="paragraph" w:customStyle="1" w:styleId="13">
    <w:name w:val="Абзац списка1"/>
    <w:basedOn w:val="a"/>
    <w:rsid w:val="008044CA"/>
    <w:pPr>
      <w:spacing w:before="0" w:after="200"/>
      <w:ind w:left="720" w:firstLine="709"/>
      <w:contextualSpacing/>
      <w:jc w:val="both"/>
    </w:pPr>
    <w:rPr>
      <w:rFonts w:ascii="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589"/>
    <w:pPr>
      <w:spacing w:before="120"/>
    </w:pPr>
    <w:rPr>
      <w:rFonts w:ascii="Garamond" w:hAnsi="Garamond"/>
      <w:sz w:val="22"/>
      <w:szCs w:val="24"/>
    </w:rPr>
  </w:style>
  <w:style w:type="paragraph" w:styleId="1">
    <w:name w:val="heading 1"/>
    <w:aliases w:val="Заголовок параграфа (1.),Section,Section Heading,level2 hdg,111"/>
    <w:basedOn w:val="a"/>
    <w:next w:val="a"/>
    <w:link w:val="10"/>
    <w:qFormat/>
    <w:rsid w:val="00B15589"/>
    <w:pPr>
      <w:numPr>
        <w:numId w:val="30"/>
      </w:numPr>
      <w:tabs>
        <w:tab w:val="left" w:pos="1134"/>
      </w:tabs>
      <w:spacing w:before="240" w:after="200" w:line="270" w:lineRule="atLeast"/>
      <w:outlineLvl w:val="0"/>
    </w:pPr>
    <w:rPr>
      <w:rFonts w:ascii="Arial" w:hAnsi="Arial" w:cs="Arial"/>
      <w:b/>
      <w:szCs w:val="20"/>
      <w:lang w:val="de-DE"/>
    </w:rPr>
  </w:style>
  <w:style w:type="paragraph" w:styleId="20">
    <w:name w:val="heading 2"/>
    <w:aliases w:val="Заголовок пункта (1.1),h2,h21,5,Reset numbering,222"/>
    <w:basedOn w:val="a"/>
    <w:next w:val="a"/>
    <w:qFormat/>
    <w:rsid w:val="00B15589"/>
    <w:pPr>
      <w:keepNext/>
      <w:numPr>
        <w:ilvl w:val="1"/>
        <w:numId w:val="30"/>
      </w:numPr>
      <w:tabs>
        <w:tab w:val="left" w:pos="1134"/>
      </w:tabs>
      <w:spacing w:before="240" w:after="240" w:line="312" w:lineRule="exact"/>
      <w:outlineLvl w:val="1"/>
    </w:pPr>
    <w:rPr>
      <w:rFonts w:ascii="Arial" w:hAnsi="Arial" w:cs="Arial"/>
      <w:b/>
      <w:bCs/>
      <w:sz w:val="20"/>
      <w:szCs w:val="20"/>
      <w:lang w:val="de-DE"/>
    </w:rPr>
  </w:style>
  <w:style w:type="paragraph" w:styleId="3">
    <w:name w:val="heading 3"/>
    <w:aliases w:val="Заголовок подпукта (1.1.1),Level 1 - 1"/>
    <w:basedOn w:val="a"/>
    <w:next w:val="a"/>
    <w:qFormat/>
    <w:rsid w:val="00B15589"/>
    <w:pPr>
      <w:numPr>
        <w:ilvl w:val="2"/>
        <w:numId w:val="30"/>
      </w:numPr>
      <w:tabs>
        <w:tab w:val="left" w:pos="1134"/>
      </w:tabs>
      <w:spacing w:after="200" w:line="270" w:lineRule="atLeast"/>
      <w:outlineLvl w:val="2"/>
    </w:pPr>
    <w:rPr>
      <w:rFonts w:ascii="NewsGoth BT" w:hAnsi="NewsGoth BT"/>
      <w:b/>
      <w:sz w:val="20"/>
      <w:szCs w:val="20"/>
      <w:lang w:val="de-DE"/>
    </w:rPr>
  </w:style>
  <w:style w:type="paragraph" w:styleId="4">
    <w:name w:val="heading 4"/>
    <w:aliases w:val="H41,Sub-Minor,Level 2 - a"/>
    <w:basedOn w:val="a"/>
    <w:next w:val="a"/>
    <w:qFormat/>
    <w:rsid w:val="00B15589"/>
    <w:pPr>
      <w:numPr>
        <w:ilvl w:val="3"/>
        <w:numId w:val="30"/>
      </w:numPr>
      <w:tabs>
        <w:tab w:val="left" w:pos="1134"/>
      </w:tabs>
      <w:spacing w:after="200" w:line="270" w:lineRule="atLeast"/>
      <w:outlineLvl w:val="3"/>
    </w:pPr>
    <w:rPr>
      <w:rFonts w:ascii="NewsGoth BT" w:hAnsi="NewsGoth BT"/>
      <w:b/>
      <w:sz w:val="20"/>
      <w:szCs w:val="20"/>
      <w:lang w:val="de-DE"/>
    </w:rPr>
  </w:style>
  <w:style w:type="paragraph" w:styleId="5">
    <w:name w:val="heading 5"/>
    <w:aliases w:val="h5,h51,H5,H51,h52,test,Block Label,Level 3 - i"/>
    <w:basedOn w:val="a"/>
    <w:next w:val="a"/>
    <w:qFormat/>
    <w:rsid w:val="00B15589"/>
    <w:pPr>
      <w:numPr>
        <w:ilvl w:val="4"/>
        <w:numId w:val="30"/>
      </w:numPr>
      <w:spacing w:before="240" w:after="60" w:line="270" w:lineRule="atLeast"/>
      <w:outlineLvl w:val="4"/>
    </w:pPr>
    <w:rPr>
      <w:rFonts w:ascii="Arial" w:hAnsi="Arial"/>
      <w:szCs w:val="20"/>
      <w:lang w:val="de-DE"/>
    </w:rPr>
  </w:style>
  <w:style w:type="paragraph" w:styleId="6">
    <w:name w:val="heading 6"/>
    <w:aliases w:val="Legal Level 1."/>
    <w:basedOn w:val="a"/>
    <w:next w:val="a"/>
    <w:qFormat/>
    <w:rsid w:val="00B15589"/>
    <w:pPr>
      <w:numPr>
        <w:ilvl w:val="5"/>
        <w:numId w:val="30"/>
      </w:numPr>
      <w:spacing w:before="240" w:after="60" w:line="270" w:lineRule="atLeast"/>
      <w:outlineLvl w:val="5"/>
    </w:pPr>
    <w:rPr>
      <w:rFonts w:ascii="Arial" w:hAnsi="Arial"/>
      <w:i/>
      <w:szCs w:val="20"/>
      <w:lang w:val="de-DE"/>
    </w:rPr>
  </w:style>
  <w:style w:type="paragraph" w:styleId="7">
    <w:name w:val="heading 7"/>
    <w:aliases w:val="Appendix Header,Legal Level 1.1."/>
    <w:basedOn w:val="a"/>
    <w:next w:val="a"/>
    <w:qFormat/>
    <w:rsid w:val="00B15589"/>
    <w:pPr>
      <w:numPr>
        <w:ilvl w:val="6"/>
        <w:numId w:val="30"/>
      </w:numPr>
      <w:spacing w:before="240" w:after="60" w:line="270" w:lineRule="atLeast"/>
      <w:outlineLvl w:val="6"/>
    </w:pPr>
    <w:rPr>
      <w:rFonts w:ascii="Arial" w:hAnsi="Arial"/>
      <w:sz w:val="20"/>
      <w:szCs w:val="20"/>
      <w:lang w:val="de-DE"/>
    </w:rPr>
  </w:style>
  <w:style w:type="paragraph" w:styleId="8">
    <w:name w:val="heading 8"/>
    <w:aliases w:val="Legal Level 1.1.1."/>
    <w:basedOn w:val="a"/>
    <w:next w:val="a"/>
    <w:qFormat/>
    <w:rsid w:val="00B15589"/>
    <w:pPr>
      <w:numPr>
        <w:ilvl w:val="7"/>
        <w:numId w:val="30"/>
      </w:numPr>
      <w:spacing w:before="240" w:after="60" w:line="270" w:lineRule="atLeast"/>
      <w:outlineLvl w:val="7"/>
    </w:pPr>
    <w:rPr>
      <w:rFonts w:ascii="Arial" w:hAnsi="Arial"/>
      <w:i/>
      <w:sz w:val="20"/>
      <w:szCs w:val="20"/>
      <w:lang w:val="de-DE"/>
    </w:rPr>
  </w:style>
  <w:style w:type="paragraph" w:styleId="9">
    <w:name w:val="heading 9"/>
    <w:aliases w:val="Legal Level 1.1.1.1."/>
    <w:basedOn w:val="a"/>
    <w:next w:val="a"/>
    <w:qFormat/>
    <w:rsid w:val="00B15589"/>
    <w:pPr>
      <w:numPr>
        <w:ilvl w:val="8"/>
        <w:numId w:val="30"/>
      </w:numPr>
      <w:spacing w:before="240" w:after="60" w:line="270" w:lineRule="atLeast"/>
      <w:outlineLvl w:val="8"/>
    </w:pPr>
    <w:rPr>
      <w:rFonts w:ascii="Arial" w:hAnsi="Arial"/>
      <w:i/>
      <w:sz w:val="18"/>
      <w:szCs w:val="20"/>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Number 4"/>
    <w:basedOn w:val="a"/>
    <w:autoRedefine/>
    <w:rsid w:val="00B15589"/>
    <w:pPr>
      <w:keepNext/>
      <w:widowControl w:val="0"/>
      <w:tabs>
        <w:tab w:val="left" w:pos="720"/>
      </w:tabs>
      <w:spacing w:after="60" w:line="360" w:lineRule="auto"/>
      <w:ind w:left="1145"/>
      <w:jc w:val="both"/>
    </w:pPr>
    <w:rPr>
      <w:szCs w:val="20"/>
      <w:lang w:eastAsia="en-US"/>
    </w:rPr>
  </w:style>
  <w:style w:type="paragraph" w:styleId="2">
    <w:name w:val="List Number 2"/>
    <w:basedOn w:val="a"/>
    <w:rsid w:val="00B15589"/>
    <w:pPr>
      <w:keepNext/>
      <w:keepLines/>
      <w:numPr>
        <w:numId w:val="1"/>
      </w:numPr>
      <w:tabs>
        <w:tab w:val="left" w:pos="1260"/>
      </w:tabs>
      <w:jc w:val="both"/>
    </w:pPr>
    <w:rPr>
      <w:szCs w:val="20"/>
      <w:lang w:eastAsia="en-US"/>
    </w:rPr>
  </w:style>
  <w:style w:type="paragraph" w:styleId="a3">
    <w:name w:val="Body Text Indent"/>
    <w:basedOn w:val="a"/>
    <w:link w:val="a4"/>
    <w:rsid w:val="00B15589"/>
    <w:pPr>
      <w:ind w:firstLine="720"/>
      <w:jc w:val="both"/>
    </w:pPr>
    <w:rPr>
      <w:szCs w:val="20"/>
      <w:lang w:eastAsia="en-US"/>
    </w:rPr>
  </w:style>
  <w:style w:type="paragraph" w:styleId="21">
    <w:name w:val="Body Text Indent 2"/>
    <w:basedOn w:val="a"/>
    <w:rsid w:val="00B15589"/>
    <w:pPr>
      <w:ind w:firstLine="720"/>
      <w:jc w:val="both"/>
    </w:pPr>
    <w:rPr>
      <w:i/>
      <w:iCs/>
      <w:szCs w:val="20"/>
      <w:lang w:eastAsia="en-US"/>
    </w:rPr>
  </w:style>
  <w:style w:type="paragraph" w:styleId="22">
    <w:name w:val="Body Text 2"/>
    <w:basedOn w:val="a"/>
    <w:link w:val="23"/>
    <w:rsid w:val="00B15589"/>
    <w:rPr>
      <w:szCs w:val="20"/>
    </w:rPr>
  </w:style>
  <w:style w:type="paragraph" w:styleId="11">
    <w:name w:val="toc 1"/>
    <w:basedOn w:val="a"/>
    <w:next w:val="a"/>
    <w:autoRedefine/>
    <w:uiPriority w:val="39"/>
    <w:rsid w:val="00297E69"/>
    <w:pPr>
      <w:spacing w:before="240" w:after="120"/>
    </w:pPr>
    <w:rPr>
      <w:rFonts w:ascii="Calibri" w:hAnsi="Calibri"/>
      <w:b/>
      <w:bCs/>
      <w:sz w:val="20"/>
      <w:szCs w:val="20"/>
    </w:rPr>
  </w:style>
  <w:style w:type="paragraph" w:styleId="a5">
    <w:name w:val="Title"/>
    <w:basedOn w:val="a"/>
    <w:link w:val="a6"/>
    <w:qFormat/>
    <w:rsid w:val="00B15589"/>
    <w:pPr>
      <w:jc w:val="center"/>
    </w:pPr>
    <w:rPr>
      <w:b/>
      <w:bCs/>
      <w:sz w:val="32"/>
    </w:rPr>
  </w:style>
  <w:style w:type="paragraph" w:styleId="30">
    <w:name w:val="Body Text 3"/>
    <w:basedOn w:val="a"/>
    <w:rsid w:val="00B15589"/>
    <w:pPr>
      <w:spacing w:line="360" w:lineRule="auto"/>
      <w:jc w:val="both"/>
    </w:pPr>
  </w:style>
  <w:style w:type="paragraph" w:styleId="a7">
    <w:name w:val="footnote text"/>
    <w:basedOn w:val="a"/>
    <w:semiHidden/>
    <w:rsid w:val="00B15589"/>
    <w:rPr>
      <w:sz w:val="20"/>
      <w:szCs w:val="20"/>
    </w:rPr>
  </w:style>
  <w:style w:type="character" w:styleId="a8">
    <w:name w:val="footnote reference"/>
    <w:basedOn w:val="a0"/>
    <w:semiHidden/>
    <w:rsid w:val="00B15589"/>
    <w:rPr>
      <w:vertAlign w:val="superscript"/>
    </w:rPr>
  </w:style>
  <w:style w:type="paragraph" w:styleId="a9">
    <w:name w:val="footer"/>
    <w:basedOn w:val="a"/>
    <w:link w:val="aa"/>
    <w:rsid w:val="00B15589"/>
    <w:pPr>
      <w:tabs>
        <w:tab w:val="center" w:pos="4677"/>
        <w:tab w:val="right" w:pos="9355"/>
      </w:tabs>
    </w:pPr>
  </w:style>
  <w:style w:type="character" w:styleId="ab">
    <w:name w:val="page number"/>
    <w:basedOn w:val="a0"/>
    <w:rsid w:val="00B15589"/>
  </w:style>
  <w:style w:type="paragraph" w:customStyle="1" w:styleId="subclauseindent">
    <w:name w:val="subclauseindent"/>
    <w:basedOn w:val="a"/>
    <w:rsid w:val="00B15589"/>
    <w:pPr>
      <w:spacing w:after="120"/>
      <w:ind w:left="1701"/>
      <w:jc w:val="both"/>
    </w:pPr>
    <w:rPr>
      <w:szCs w:val="20"/>
      <w:lang w:val="en-GB" w:eastAsia="en-US"/>
    </w:rPr>
  </w:style>
  <w:style w:type="paragraph" w:styleId="ac">
    <w:name w:val="Balloon Text"/>
    <w:basedOn w:val="a"/>
    <w:semiHidden/>
    <w:rsid w:val="00B15589"/>
    <w:rPr>
      <w:rFonts w:ascii="Tahoma" w:hAnsi="Tahoma" w:cs="Tahoma"/>
      <w:sz w:val="16"/>
      <w:szCs w:val="16"/>
    </w:rPr>
  </w:style>
  <w:style w:type="paragraph" w:styleId="ad">
    <w:name w:val="header"/>
    <w:basedOn w:val="a"/>
    <w:link w:val="ae"/>
    <w:uiPriority w:val="99"/>
    <w:rsid w:val="00B15589"/>
    <w:pPr>
      <w:tabs>
        <w:tab w:val="center" w:pos="4677"/>
        <w:tab w:val="right" w:pos="9355"/>
      </w:tabs>
    </w:pPr>
  </w:style>
  <w:style w:type="character" w:styleId="af">
    <w:name w:val="Emphasis"/>
    <w:basedOn w:val="a0"/>
    <w:qFormat/>
    <w:rsid w:val="00B15589"/>
    <w:rPr>
      <w:i/>
      <w:iCs/>
    </w:rPr>
  </w:style>
  <w:style w:type="paragraph" w:styleId="af0">
    <w:name w:val="Body Text"/>
    <w:basedOn w:val="a"/>
    <w:link w:val="af1"/>
    <w:rsid w:val="00B15589"/>
    <w:pPr>
      <w:spacing w:after="120"/>
    </w:pPr>
  </w:style>
  <w:style w:type="paragraph" w:styleId="af2">
    <w:name w:val="List"/>
    <w:basedOn w:val="a"/>
    <w:rsid w:val="00B15589"/>
    <w:pPr>
      <w:ind w:left="283" w:hanging="283"/>
    </w:pPr>
  </w:style>
  <w:style w:type="paragraph" w:customStyle="1" w:styleId="Web">
    <w:name w:val="Обычный (Web)"/>
    <w:basedOn w:val="a"/>
    <w:rsid w:val="00B15589"/>
    <w:pPr>
      <w:keepNext/>
      <w:tabs>
        <w:tab w:val="left" w:pos="1260"/>
      </w:tabs>
      <w:spacing w:before="100" w:beforeAutospacing="1" w:after="100" w:afterAutospacing="1"/>
      <w:ind w:right="80" w:firstLine="503"/>
      <w:jc w:val="both"/>
    </w:pPr>
    <w:rPr>
      <w:rFonts w:ascii="Tahoma" w:hAnsi="Tahoma" w:cs="Tahoma"/>
      <w:color w:val="000000"/>
      <w:sz w:val="20"/>
      <w:szCs w:val="20"/>
    </w:rPr>
  </w:style>
  <w:style w:type="paragraph" w:customStyle="1" w:styleId="af3">
    <w:name w:val="Нумерация"/>
    <w:basedOn w:val="a"/>
    <w:next w:val="a"/>
    <w:rsid w:val="00B15589"/>
    <w:pPr>
      <w:jc w:val="center"/>
    </w:pPr>
    <w:rPr>
      <w:szCs w:val="20"/>
    </w:rPr>
  </w:style>
  <w:style w:type="paragraph" w:customStyle="1" w:styleId="TOCTitle">
    <w:name w:val="TOC Title"/>
    <w:basedOn w:val="a"/>
    <w:rsid w:val="00B15589"/>
    <w:pPr>
      <w:keepLines/>
      <w:spacing w:after="240"/>
      <w:jc w:val="center"/>
    </w:pPr>
    <w:rPr>
      <w:b/>
      <w:sz w:val="32"/>
      <w:szCs w:val="20"/>
      <w:lang w:val="en-GB" w:eastAsia="en-US"/>
    </w:rPr>
  </w:style>
  <w:style w:type="paragraph" w:customStyle="1" w:styleId="ConsNormal">
    <w:name w:val="ConsNormal"/>
    <w:rsid w:val="00B15589"/>
    <w:pPr>
      <w:widowControl w:val="0"/>
      <w:autoSpaceDE w:val="0"/>
      <w:autoSpaceDN w:val="0"/>
      <w:adjustRightInd w:val="0"/>
      <w:ind w:firstLine="720"/>
    </w:pPr>
    <w:rPr>
      <w:rFonts w:ascii="Arial" w:hAnsi="Arial" w:cs="Arial"/>
    </w:rPr>
  </w:style>
  <w:style w:type="paragraph" w:customStyle="1" w:styleId="Handbuchtitel">
    <w:name w:val="Handbuchtitel"/>
    <w:basedOn w:val="a"/>
    <w:rsid w:val="00B15589"/>
    <w:pPr>
      <w:spacing w:after="200" w:line="270" w:lineRule="atLeast"/>
    </w:pPr>
    <w:rPr>
      <w:rFonts w:ascii="NewsGoth Dm BT" w:hAnsi="NewsGoth Dm BT"/>
      <w:sz w:val="20"/>
      <w:szCs w:val="20"/>
      <w:lang w:val="de-DE"/>
    </w:rPr>
  </w:style>
  <w:style w:type="paragraph" w:customStyle="1" w:styleId="Normal1">
    <w:name w:val="Normal1"/>
    <w:rsid w:val="00B15589"/>
    <w:pPr>
      <w:autoSpaceDE w:val="0"/>
      <w:autoSpaceDN w:val="0"/>
      <w:jc w:val="both"/>
    </w:pPr>
    <w:rPr>
      <w:rFonts w:ascii="Arial" w:hAnsi="Arial" w:cs="Arial"/>
      <w:lang w:val="en-US" w:eastAsia="en-US"/>
    </w:rPr>
  </w:style>
  <w:style w:type="paragraph" w:customStyle="1" w:styleId="Titel12-Punkt-Demi">
    <w:name w:val="Titel 12-Punkt-Demi"/>
    <w:basedOn w:val="ad"/>
    <w:rsid w:val="00B15589"/>
    <w:pPr>
      <w:tabs>
        <w:tab w:val="clear" w:pos="4677"/>
        <w:tab w:val="clear" w:pos="9355"/>
        <w:tab w:val="center" w:pos="4536"/>
        <w:tab w:val="right" w:pos="9072"/>
      </w:tabs>
      <w:spacing w:line="312" w:lineRule="exact"/>
    </w:pPr>
    <w:rPr>
      <w:rFonts w:ascii="NewsGoth Dm BT" w:hAnsi="NewsGoth Dm BT"/>
      <w:sz w:val="24"/>
      <w:szCs w:val="20"/>
      <w:lang w:val="de-DE"/>
    </w:rPr>
  </w:style>
  <w:style w:type="paragraph" w:customStyle="1" w:styleId="af4">
    <w:name w:val="Простой"/>
    <w:basedOn w:val="a"/>
    <w:rsid w:val="00B15589"/>
    <w:rPr>
      <w:rFonts w:ascii="Arial" w:hAnsi="Arial"/>
      <w:spacing w:val="-5"/>
      <w:sz w:val="20"/>
      <w:szCs w:val="20"/>
    </w:rPr>
  </w:style>
  <w:style w:type="paragraph" w:customStyle="1" w:styleId="xl23">
    <w:name w:val="xl23"/>
    <w:basedOn w:val="a"/>
    <w:rsid w:val="00B15589"/>
    <w:pPr>
      <w:spacing w:before="100" w:beforeAutospacing="1" w:after="100" w:afterAutospacing="1"/>
      <w:textAlignment w:val="top"/>
    </w:pPr>
    <w:rPr>
      <w:rFonts w:ascii="Arial Unicode MS" w:eastAsia="Arial Unicode MS" w:hAnsi="Arial Unicode MS"/>
      <w:sz w:val="24"/>
    </w:rPr>
  </w:style>
  <w:style w:type="paragraph" w:styleId="24">
    <w:name w:val="toc 2"/>
    <w:basedOn w:val="a"/>
    <w:next w:val="a"/>
    <w:autoRedefine/>
    <w:uiPriority w:val="39"/>
    <w:rsid w:val="00B15589"/>
    <w:pPr>
      <w:ind w:left="220"/>
    </w:pPr>
    <w:rPr>
      <w:rFonts w:ascii="Calibri" w:hAnsi="Calibri"/>
      <w:i/>
      <w:iCs/>
      <w:sz w:val="20"/>
      <w:szCs w:val="20"/>
    </w:rPr>
  </w:style>
  <w:style w:type="character" w:styleId="af5">
    <w:name w:val="Hyperlink"/>
    <w:basedOn w:val="a0"/>
    <w:uiPriority w:val="99"/>
    <w:rsid w:val="00B15589"/>
    <w:rPr>
      <w:color w:val="0000FF"/>
      <w:u w:val="single"/>
    </w:rPr>
  </w:style>
  <w:style w:type="character" w:styleId="af6">
    <w:name w:val="FollowedHyperlink"/>
    <w:basedOn w:val="a0"/>
    <w:rsid w:val="00B15589"/>
    <w:rPr>
      <w:color w:val="800080"/>
      <w:u w:val="single"/>
    </w:rPr>
  </w:style>
  <w:style w:type="paragraph" w:styleId="31">
    <w:name w:val="Body Text Indent 3"/>
    <w:basedOn w:val="a"/>
    <w:rsid w:val="00B15589"/>
    <w:pPr>
      <w:ind w:left="540" w:hanging="540"/>
      <w:jc w:val="both"/>
    </w:pPr>
  </w:style>
  <w:style w:type="paragraph" w:customStyle="1" w:styleId="af7">
    <w:name w:val="Знак"/>
    <w:basedOn w:val="a"/>
    <w:rsid w:val="009822A4"/>
    <w:pPr>
      <w:spacing w:before="0" w:after="160" w:line="240" w:lineRule="exact"/>
    </w:pPr>
    <w:rPr>
      <w:rFonts w:ascii="Verdana" w:hAnsi="Verdana" w:cs="Verdana"/>
      <w:sz w:val="20"/>
      <w:szCs w:val="20"/>
      <w:lang w:val="en-US" w:eastAsia="en-US"/>
    </w:rPr>
  </w:style>
  <w:style w:type="paragraph" w:customStyle="1" w:styleId="af8">
    <w:name w:val="Обычный без отступа по центру"/>
    <w:basedOn w:val="a"/>
    <w:rsid w:val="0073418C"/>
    <w:pPr>
      <w:spacing w:before="0" w:line="360" w:lineRule="auto"/>
      <w:jc w:val="center"/>
    </w:pPr>
    <w:rPr>
      <w:rFonts w:ascii="Arial" w:hAnsi="Arial"/>
      <w:bCs/>
      <w:sz w:val="24"/>
      <w:szCs w:val="36"/>
    </w:rPr>
  </w:style>
  <w:style w:type="paragraph" w:customStyle="1" w:styleId="af9">
    <w:name w:val="Знак"/>
    <w:basedOn w:val="a"/>
    <w:rsid w:val="00525F26"/>
    <w:pPr>
      <w:spacing w:before="0" w:after="160" w:line="240" w:lineRule="exact"/>
    </w:pPr>
    <w:rPr>
      <w:rFonts w:ascii="Verdana" w:hAnsi="Verdana" w:cs="Verdana"/>
      <w:sz w:val="20"/>
      <w:szCs w:val="20"/>
      <w:lang w:val="en-US" w:eastAsia="en-US"/>
    </w:rPr>
  </w:style>
  <w:style w:type="paragraph" w:styleId="afa">
    <w:name w:val="List Bullet"/>
    <w:aliases w:val="UL,Indent 1"/>
    <w:basedOn w:val="af2"/>
    <w:autoRedefine/>
    <w:rsid w:val="00A43054"/>
    <w:pPr>
      <w:ind w:left="737" w:hanging="29"/>
      <w:jc w:val="both"/>
    </w:pPr>
    <w:rPr>
      <w:rFonts w:ascii="Arial" w:hAnsi="Arial"/>
      <w:sz w:val="20"/>
      <w:szCs w:val="20"/>
    </w:rPr>
  </w:style>
  <w:style w:type="paragraph" w:customStyle="1" w:styleId="32">
    <w:name w:val="заголовок 3"/>
    <w:basedOn w:val="a"/>
    <w:next w:val="a"/>
    <w:rsid w:val="00A43054"/>
    <w:pPr>
      <w:keepNext/>
      <w:spacing w:after="120"/>
      <w:jc w:val="both"/>
    </w:pPr>
    <w:rPr>
      <w:szCs w:val="20"/>
    </w:rPr>
  </w:style>
  <w:style w:type="paragraph" w:customStyle="1" w:styleId="ConsPlusNormal">
    <w:name w:val="ConsPlusNormal"/>
    <w:rsid w:val="00B95253"/>
    <w:pPr>
      <w:widowControl w:val="0"/>
      <w:autoSpaceDE w:val="0"/>
      <w:autoSpaceDN w:val="0"/>
      <w:adjustRightInd w:val="0"/>
      <w:ind w:firstLine="720"/>
    </w:pPr>
    <w:rPr>
      <w:rFonts w:ascii="Arial" w:hAnsi="Arial" w:cs="Arial"/>
    </w:rPr>
  </w:style>
  <w:style w:type="paragraph" w:styleId="33">
    <w:name w:val="toc 3"/>
    <w:basedOn w:val="a"/>
    <w:next w:val="a"/>
    <w:autoRedefine/>
    <w:rsid w:val="0007151C"/>
    <w:pPr>
      <w:spacing w:before="0"/>
      <w:ind w:left="440"/>
    </w:pPr>
    <w:rPr>
      <w:rFonts w:ascii="Calibri" w:hAnsi="Calibri"/>
      <w:sz w:val="20"/>
      <w:szCs w:val="20"/>
    </w:rPr>
  </w:style>
  <w:style w:type="paragraph" w:styleId="41">
    <w:name w:val="toc 4"/>
    <w:basedOn w:val="a"/>
    <w:next w:val="a"/>
    <w:autoRedefine/>
    <w:rsid w:val="0007151C"/>
    <w:pPr>
      <w:spacing w:before="0"/>
      <w:ind w:left="660"/>
    </w:pPr>
    <w:rPr>
      <w:rFonts w:ascii="Calibri" w:hAnsi="Calibri"/>
      <w:sz w:val="20"/>
      <w:szCs w:val="20"/>
    </w:rPr>
  </w:style>
  <w:style w:type="paragraph" w:styleId="50">
    <w:name w:val="toc 5"/>
    <w:basedOn w:val="a"/>
    <w:next w:val="a"/>
    <w:autoRedefine/>
    <w:rsid w:val="0007151C"/>
    <w:pPr>
      <w:spacing w:before="0"/>
      <w:ind w:left="880"/>
    </w:pPr>
    <w:rPr>
      <w:rFonts w:ascii="Calibri" w:hAnsi="Calibri"/>
      <w:sz w:val="20"/>
      <w:szCs w:val="20"/>
    </w:rPr>
  </w:style>
  <w:style w:type="paragraph" w:styleId="60">
    <w:name w:val="toc 6"/>
    <w:basedOn w:val="a"/>
    <w:next w:val="a"/>
    <w:autoRedefine/>
    <w:rsid w:val="0007151C"/>
    <w:pPr>
      <w:spacing w:before="0"/>
      <w:ind w:left="1100"/>
    </w:pPr>
    <w:rPr>
      <w:rFonts w:ascii="Calibri" w:hAnsi="Calibri"/>
      <w:sz w:val="20"/>
      <w:szCs w:val="20"/>
    </w:rPr>
  </w:style>
  <w:style w:type="paragraph" w:styleId="70">
    <w:name w:val="toc 7"/>
    <w:basedOn w:val="a"/>
    <w:next w:val="a"/>
    <w:autoRedefine/>
    <w:rsid w:val="0007151C"/>
    <w:pPr>
      <w:spacing w:before="0"/>
      <w:ind w:left="1320"/>
    </w:pPr>
    <w:rPr>
      <w:rFonts w:ascii="Calibri" w:hAnsi="Calibri"/>
      <w:sz w:val="20"/>
      <w:szCs w:val="20"/>
    </w:rPr>
  </w:style>
  <w:style w:type="paragraph" w:styleId="80">
    <w:name w:val="toc 8"/>
    <w:basedOn w:val="a"/>
    <w:next w:val="a"/>
    <w:autoRedefine/>
    <w:rsid w:val="0007151C"/>
    <w:pPr>
      <w:spacing w:before="0"/>
      <w:ind w:left="1540"/>
    </w:pPr>
    <w:rPr>
      <w:rFonts w:ascii="Calibri" w:hAnsi="Calibri"/>
      <w:sz w:val="20"/>
      <w:szCs w:val="20"/>
    </w:rPr>
  </w:style>
  <w:style w:type="paragraph" w:styleId="90">
    <w:name w:val="toc 9"/>
    <w:basedOn w:val="a"/>
    <w:next w:val="a"/>
    <w:autoRedefine/>
    <w:rsid w:val="0007151C"/>
    <w:pPr>
      <w:spacing w:before="0"/>
      <w:ind w:left="1760"/>
    </w:pPr>
    <w:rPr>
      <w:rFonts w:ascii="Calibri" w:hAnsi="Calibri"/>
      <w:sz w:val="20"/>
      <w:szCs w:val="20"/>
    </w:rPr>
  </w:style>
  <w:style w:type="paragraph" w:styleId="afb">
    <w:name w:val="List Paragraph"/>
    <w:basedOn w:val="a"/>
    <w:uiPriority w:val="34"/>
    <w:qFormat/>
    <w:rsid w:val="00347F97"/>
    <w:pPr>
      <w:ind w:left="708"/>
    </w:pPr>
  </w:style>
  <w:style w:type="table" w:styleId="-1">
    <w:name w:val="Table Web 1"/>
    <w:basedOn w:val="a1"/>
    <w:rsid w:val="006059BF"/>
    <w:pPr>
      <w:spacing w:before="12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c">
    <w:name w:val="Table Grid"/>
    <w:basedOn w:val="a1"/>
    <w:rsid w:val="009114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Заголовок параграфа (1.) Знак,Section Знак,Section Heading Знак,level2 hdg Знак,111 Знак"/>
    <w:basedOn w:val="a0"/>
    <w:link w:val="1"/>
    <w:rsid w:val="006821D3"/>
    <w:rPr>
      <w:rFonts w:ascii="Arial" w:hAnsi="Arial" w:cs="Arial"/>
      <w:b/>
      <w:sz w:val="22"/>
      <w:lang w:val="de-DE"/>
    </w:rPr>
  </w:style>
  <w:style w:type="character" w:styleId="afd">
    <w:name w:val="annotation reference"/>
    <w:basedOn w:val="a0"/>
    <w:semiHidden/>
    <w:rsid w:val="003B5707"/>
    <w:rPr>
      <w:sz w:val="16"/>
      <w:szCs w:val="16"/>
    </w:rPr>
  </w:style>
  <w:style w:type="paragraph" w:styleId="afe">
    <w:name w:val="annotation text"/>
    <w:basedOn w:val="a"/>
    <w:semiHidden/>
    <w:rsid w:val="003B5707"/>
    <w:rPr>
      <w:sz w:val="20"/>
      <w:szCs w:val="20"/>
    </w:rPr>
  </w:style>
  <w:style w:type="paragraph" w:styleId="aff">
    <w:name w:val="annotation subject"/>
    <w:basedOn w:val="afe"/>
    <w:next w:val="afe"/>
    <w:semiHidden/>
    <w:rsid w:val="003B5707"/>
    <w:rPr>
      <w:b/>
      <w:bCs/>
    </w:rPr>
  </w:style>
  <w:style w:type="character" w:customStyle="1" w:styleId="ae">
    <w:name w:val="Верхний колонтитул Знак"/>
    <w:basedOn w:val="a0"/>
    <w:link w:val="ad"/>
    <w:uiPriority w:val="99"/>
    <w:rsid w:val="00633332"/>
    <w:rPr>
      <w:rFonts w:ascii="Garamond" w:hAnsi="Garamond"/>
      <w:sz w:val="22"/>
      <w:szCs w:val="24"/>
    </w:rPr>
  </w:style>
  <w:style w:type="character" w:customStyle="1" w:styleId="aff0">
    <w:name w:val="Гипертекстовая ссылка"/>
    <w:basedOn w:val="a0"/>
    <w:rsid w:val="00F31D94"/>
    <w:rPr>
      <w:rFonts w:cs="Times New Roman"/>
      <w:color w:val="008000"/>
    </w:rPr>
  </w:style>
  <w:style w:type="character" w:customStyle="1" w:styleId="a4">
    <w:name w:val="Основной текст с отступом Знак"/>
    <w:basedOn w:val="a0"/>
    <w:link w:val="a3"/>
    <w:rsid w:val="006E5CD1"/>
    <w:rPr>
      <w:rFonts w:ascii="Garamond" w:hAnsi="Garamond"/>
      <w:sz w:val="22"/>
      <w:lang w:eastAsia="en-US"/>
    </w:rPr>
  </w:style>
  <w:style w:type="character" w:customStyle="1" w:styleId="af1">
    <w:name w:val="Основной текст Знак"/>
    <w:basedOn w:val="a0"/>
    <w:link w:val="af0"/>
    <w:rsid w:val="006E5CD1"/>
    <w:rPr>
      <w:rFonts w:ascii="Garamond" w:hAnsi="Garamond"/>
      <w:sz w:val="22"/>
      <w:szCs w:val="24"/>
    </w:rPr>
  </w:style>
  <w:style w:type="paragraph" w:styleId="aff1">
    <w:name w:val="Normal (Web)"/>
    <w:basedOn w:val="a"/>
    <w:unhideWhenUsed/>
    <w:rsid w:val="001C170C"/>
    <w:pPr>
      <w:spacing w:before="100" w:beforeAutospacing="1" w:after="100" w:afterAutospacing="1"/>
      <w:jc w:val="both"/>
    </w:pPr>
    <w:rPr>
      <w:rFonts w:ascii="Times New Roman" w:hAnsi="Times New Roman"/>
      <w:sz w:val="24"/>
    </w:rPr>
  </w:style>
  <w:style w:type="character" w:customStyle="1" w:styleId="a6">
    <w:name w:val="Название Знак"/>
    <w:basedOn w:val="a0"/>
    <w:link w:val="a5"/>
    <w:rsid w:val="001C170C"/>
    <w:rPr>
      <w:rFonts w:ascii="Garamond" w:hAnsi="Garamond"/>
      <w:b/>
      <w:bCs/>
      <w:sz w:val="32"/>
      <w:szCs w:val="24"/>
    </w:rPr>
  </w:style>
  <w:style w:type="paragraph" w:customStyle="1" w:styleId="Kapitelberschrift">
    <w:name w:val="Kapitelüberschrift"/>
    <w:basedOn w:val="a"/>
    <w:rsid w:val="001C170C"/>
    <w:pPr>
      <w:spacing w:after="200" w:line="270" w:lineRule="atLeast"/>
    </w:pPr>
    <w:rPr>
      <w:rFonts w:ascii="NewsGoth BT" w:hAnsi="NewsGoth BT"/>
      <w:b/>
      <w:szCs w:val="20"/>
      <w:lang w:val="de-DE"/>
    </w:rPr>
  </w:style>
  <w:style w:type="paragraph" w:customStyle="1" w:styleId="12">
    <w:name w:val="Текст1"/>
    <w:basedOn w:val="a"/>
    <w:rsid w:val="001C170C"/>
    <w:pPr>
      <w:widowControl w:val="0"/>
      <w:spacing w:before="0"/>
      <w:ind w:firstLine="567"/>
    </w:pPr>
    <w:rPr>
      <w:rFonts w:ascii="Courier New" w:hAnsi="Courier New"/>
      <w:sz w:val="24"/>
      <w:szCs w:val="20"/>
    </w:rPr>
  </w:style>
  <w:style w:type="paragraph" w:styleId="aff2">
    <w:name w:val="TOC Heading"/>
    <w:basedOn w:val="1"/>
    <w:next w:val="a"/>
    <w:uiPriority w:val="39"/>
    <w:semiHidden/>
    <w:unhideWhenUsed/>
    <w:qFormat/>
    <w:rsid w:val="0042472A"/>
    <w:pPr>
      <w:keepNext/>
      <w:keepLines/>
      <w:numPr>
        <w:numId w:val="0"/>
      </w:numPr>
      <w:tabs>
        <w:tab w:val="clear" w:pos="1134"/>
      </w:tabs>
      <w:spacing w:before="480" w:after="0" w:line="276" w:lineRule="auto"/>
      <w:outlineLvl w:val="9"/>
    </w:pPr>
    <w:rPr>
      <w:rFonts w:ascii="Cambria" w:hAnsi="Cambria" w:cs="Times New Roman"/>
      <w:bCs/>
      <w:color w:val="365F91"/>
      <w:sz w:val="28"/>
      <w:szCs w:val="28"/>
      <w:lang w:val="ru-RU" w:eastAsia="en-US"/>
    </w:rPr>
  </w:style>
  <w:style w:type="character" w:customStyle="1" w:styleId="23">
    <w:name w:val="Основной текст 2 Знак"/>
    <w:basedOn w:val="a0"/>
    <w:link w:val="22"/>
    <w:rsid w:val="00995159"/>
    <w:rPr>
      <w:rFonts w:ascii="Garamond" w:hAnsi="Garamond"/>
      <w:sz w:val="22"/>
    </w:rPr>
  </w:style>
  <w:style w:type="character" w:customStyle="1" w:styleId="aa">
    <w:name w:val="Нижний колонтитул Знак"/>
    <w:basedOn w:val="a0"/>
    <w:link w:val="a9"/>
    <w:rsid w:val="00995159"/>
    <w:rPr>
      <w:rFonts w:ascii="Garamond" w:hAnsi="Garamond"/>
      <w:sz w:val="22"/>
      <w:szCs w:val="24"/>
    </w:rPr>
  </w:style>
  <w:style w:type="paragraph" w:styleId="25">
    <w:name w:val="List Continue 2"/>
    <w:basedOn w:val="a"/>
    <w:rsid w:val="0029608E"/>
    <w:pPr>
      <w:spacing w:after="120"/>
      <w:ind w:left="566"/>
    </w:pPr>
  </w:style>
  <w:style w:type="paragraph" w:customStyle="1" w:styleId="Default">
    <w:name w:val="Default"/>
    <w:rsid w:val="008044CA"/>
    <w:pPr>
      <w:autoSpaceDE w:val="0"/>
      <w:autoSpaceDN w:val="0"/>
      <w:adjustRightInd w:val="0"/>
    </w:pPr>
    <w:rPr>
      <w:rFonts w:eastAsia="Calibri"/>
      <w:color w:val="000000"/>
      <w:sz w:val="24"/>
      <w:szCs w:val="24"/>
      <w:lang w:eastAsia="en-US"/>
    </w:rPr>
  </w:style>
  <w:style w:type="paragraph" w:customStyle="1" w:styleId="13">
    <w:name w:val="Абзац списка1"/>
    <w:basedOn w:val="a"/>
    <w:rsid w:val="008044CA"/>
    <w:pPr>
      <w:spacing w:before="0" w:after="200"/>
      <w:ind w:left="720" w:firstLine="709"/>
      <w:contextualSpacing/>
      <w:jc w:val="both"/>
    </w:pPr>
    <w:rPr>
      <w:rFonts w:ascii="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2049">
      <w:bodyDiv w:val="1"/>
      <w:marLeft w:val="0"/>
      <w:marRight w:val="0"/>
      <w:marTop w:val="0"/>
      <w:marBottom w:val="0"/>
      <w:divBdr>
        <w:top w:val="none" w:sz="0" w:space="0" w:color="auto"/>
        <w:left w:val="none" w:sz="0" w:space="0" w:color="auto"/>
        <w:bottom w:val="none" w:sz="0" w:space="0" w:color="auto"/>
        <w:right w:val="none" w:sz="0" w:space="0" w:color="auto"/>
      </w:divBdr>
    </w:div>
    <w:div w:id="457991500">
      <w:bodyDiv w:val="1"/>
      <w:marLeft w:val="0"/>
      <w:marRight w:val="0"/>
      <w:marTop w:val="0"/>
      <w:marBottom w:val="0"/>
      <w:divBdr>
        <w:top w:val="none" w:sz="0" w:space="0" w:color="auto"/>
        <w:left w:val="none" w:sz="0" w:space="0" w:color="auto"/>
        <w:bottom w:val="none" w:sz="0" w:space="0" w:color="auto"/>
        <w:right w:val="none" w:sz="0" w:space="0" w:color="auto"/>
      </w:divBdr>
    </w:div>
    <w:div w:id="594363497">
      <w:bodyDiv w:val="1"/>
      <w:marLeft w:val="0"/>
      <w:marRight w:val="0"/>
      <w:marTop w:val="0"/>
      <w:marBottom w:val="0"/>
      <w:divBdr>
        <w:top w:val="none" w:sz="0" w:space="0" w:color="auto"/>
        <w:left w:val="none" w:sz="0" w:space="0" w:color="auto"/>
        <w:bottom w:val="none" w:sz="0" w:space="0" w:color="auto"/>
        <w:right w:val="none" w:sz="0" w:space="0" w:color="auto"/>
      </w:divBdr>
    </w:div>
    <w:div w:id="713894302">
      <w:bodyDiv w:val="1"/>
      <w:marLeft w:val="0"/>
      <w:marRight w:val="0"/>
      <w:marTop w:val="0"/>
      <w:marBottom w:val="0"/>
      <w:divBdr>
        <w:top w:val="none" w:sz="0" w:space="0" w:color="auto"/>
        <w:left w:val="none" w:sz="0" w:space="0" w:color="auto"/>
        <w:bottom w:val="none" w:sz="0" w:space="0" w:color="auto"/>
        <w:right w:val="none" w:sz="0" w:space="0" w:color="auto"/>
      </w:divBdr>
    </w:div>
    <w:div w:id="977606821">
      <w:bodyDiv w:val="1"/>
      <w:marLeft w:val="0"/>
      <w:marRight w:val="0"/>
      <w:marTop w:val="0"/>
      <w:marBottom w:val="0"/>
      <w:divBdr>
        <w:top w:val="none" w:sz="0" w:space="0" w:color="auto"/>
        <w:left w:val="none" w:sz="0" w:space="0" w:color="auto"/>
        <w:bottom w:val="none" w:sz="0" w:space="0" w:color="auto"/>
        <w:right w:val="none" w:sz="0" w:space="0" w:color="auto"/>
      </w:divBdr>
    </w:div>
    <w:div w:id="1234121058">
      <w:bodyDiv w:val="1"/>
      <w:marLeft w:val="0"/>
      <w:marRight w:val="0"/>
      <w:marTop w:val="0"/>
      <w:marBottom w:val="0"/>
      <w:divBdr>
        <w:top w:val="none" w:sz="0" w:space="0" w:color="auto"/>
        <w:left w:val="none" w:sz="0" w:space="0" w:color="auto"/>
        <w:bottom w:val="none" w:sz="0" w:space="0" w:color="auto"/>
        <w:right w:val="none" w:sz="0" w:space="0" w:color="auto"/>
      </w:divBdr>
    </w:div>
    <w:div w:id="1736855880">
      <w:bodyDiv w:val="1"/>
      <w:marLeft w:val="0"/>
      <w:marRight w:val="0"/>
      <w:marTop w:val="0"/>
      <w:marBottom w:val="0"/>
      <w:divBdr>
        <w:top w:val="none" w:sz="0" w:space="0" w:color="auto"/>
        <w:left w:val="none" w:sz="0" w:space="0" w:color="auto"/>
        <w:bottom w:val="none" w:sz="0" w:space="0" w:color="auto"/>
        <w:right w:val="none" w:sz="0" w:space="0" w:color="auto"/>
      </w:divBdr>
    </w:div>
    <w:div w:id="1823814188">
      <w:bodyDiv w:val="1"/>
      <w:marLeft w:val="0"/>
      <w:marRight w:val="0"/>
      <w:marTop w:val="0"/>
      <w:marBottom w:val="0"/>
      <w:divBdr>
        <w:top w:val="none" w:sz="0" w:space="0" w:color="auto"/>
        <w:left w:val="none" w:sz="0" w:space="0" w:color="auto"/>
        <w:bottom w:val="none" w:sz="0" w:space="0" w:color="auto"/>
        <w:right w:val="none" w:sz="0" w:space="0" w:color="auto"/>
      </w:divBdr>
      <w:divsChild>
        <w:div w:id="202150">
          <w:marLeft w:val="965"/>
          <w:marRight w:val="0"/>
          <w:marTop w:val="67"/>
          <w:marBottom w:val="0"/>
          <w:divBdr>
            <w:top w:val="none" w:sz="0" w:space="0" w:color="auto"/>
            <w:left w:val="none" w:sz="0" w:space="0" w:color="auto"/>
            <w:bottom w:val="none" w:sz="0" w:space="0" w:color="auto"/>
            <w:right w:val="none" w:sz="0" w:space="0" w:color="auto"/>
          </w:divBdr>
        </w:div>
        <w:div w:id="34081416">
          <w:marLeft w:val="965"/>
          <w:marRight w:val="0"/>
          <w:marTop w:val="67"/>
          <w:marBottom w:val="0"/>
          <w:divBdr>
            <w:top w:val="none" w:sz="0" w:space="0" w:color="auto"/>
            <w:left w:val="none" w:sz="0" w:space="0" w:color="auto"/>
            <w:bottom w:val="none" w:sz="0" w:space="0" w:color="auto"/>
            <w:right w:val="none" w:sz="0" w:space="0" w:color="auto"/>
          </w:divBdr>
        </w:div>
        <w:div w:id="108352967">
          <w:marLeft w:val="965"/>
          <w:marRight w:val="0"/>
          <w:marTop w:val="67"/>
          <w:marBottom w:val="0"/>
          <w:divBdr>
            <w:top w:val="none" w:sz="0" w:space="0" w:color="auto"/>
            <w:left w:val="none" w:sz="0" w:space="0" w:color="auto"/>
            <w:bottom w:val="none" w:sz="0" w:space="0" w:color="auto"/>
            <w:right w:val="none" w:sz="0" w:space="0" w:color="auto"/>
          </w:divBdr>
        </w:div>
        <w:div w:id="277882635">
          <w:marLeft w:val="965"/>
          <w:marRight w:val="0"/>
          <w:marTop w:val="67"/>
          <w:marBottom w:val="0"/>
          <w:divBdr>
            <w:top w:val="none" w:sz="0" w:space="0" w:color="auto"/>
            <w:left w:val="none" w:sz="0" w:space="0" w:color="auto"/>
            <w:bottom w:val="none" w:sz="0" w:space="0" w:color="auto"/>
            <w:right w:val="none" w:sz="0" w:space="0" w:color="auto"/>
          </w:divBdr>
        </w:div>
        <w:div w:id="433937726">
          <w:marLeft w:val="965"/>
          <w:marRight w:val="0"/>
          <w:marTop w:val="67"/>
          <w:marBottom w:val="0"/>
          <w:divBdr>
            <w:top w:val="none" w:sz="0" w:space="0" w:color="auto"/>
            <w:left w:val="none" w:sz="0" w:space="0" w:color="auto"/>
            <w:bottom w:val="none" w:sz="0" w:space="0" w:color="auto"/>
            <w:right w:val="none" w:sz="0" w:space="0" w:color="auto"/>
          </w:divBdr>
        </w:div>
        <w:div w:id="725445906">
          <w:marLeft w:val="965"/>
          <w:marRight w:val="0"/>
          <w:marTop w:val="67"/>
          <w:marBottom w:val="0"/>
          <w:divBdr>
            <w:top w:val="none" w:sz="0" w:space="0" w:color="auto"/>
            <w:left w:val="none" w:sz="0" w:space="0" w:color="auto"/>
            <w:bottom w:val="none" w:sz="0" w:space="0" w:color="auto"/>
            <w:right w:val="none" w:sz="0" w:space="0" w:color="auto"/>
          </w:divBdr>
        </w:div>
        <w:div w:id="779758279">
          <w:marLeft w:val="965"/>
          <w:marRight w:val="0"/>
          <w:marTop w:val="67"/>
          <w:marBottom w:val="0"/>
          <w:divBdr>
            <w:top w:val="none" w:sz="0" w:space="0" w:color="auto"/>
            <w:left w:val="none" w:sz="0" w:space="0" w:color="auto"/>
            <w:bottom w:val="none" w:sz="0" w:space="0" w:color="auto"/>
            <w:right w:val="none" w:sz="0" w:space="0" w:color="auto"/>
          </w:divBdr>
        </w:div>
        <w:div w:id="1056506984">
          <w:marLeft w:val="965"/>
          <w:marRight w:val="0"/>
          <w:marTop w:val="67"/>
          <w:marBottom w:val="0"/>
          <w:divBdr>
            <w:top w:val="none" w:sz="0" w:space="0" w:color="auto"/>
            <w:left w:val="none" w:sz="0" w:space="0" w:color="auto"/>
            <w:bottom w:val="none" w:sz="0" w:space="0" w:color="auto"/>
            <w:right w:val="none" w:sz="0" w:space="0" w:color="auto"/>
          </w:divBdr>
        </w:div>
        <w:div w:id="1576011834">
          <w:marLeft w:val="965"/>
          <w:marRight w:val="0"/>
          <w:marTop w:val="67"/>
          <w:marBottom w:val="0"/>
          <w:divBdr>
            <w:top w:val="none" w:sz="0" w:space="0" w:color="auto"/>
            <w:left w:val="none" w:sz="0" w:space="0" w:color="auto"/>
            <w:bottom w:val="none" w:sz="0" w:space="0" w:color="auto"/>
            <w:right w:val="none" w:sz="0" w:space="0" w:color="auto"/>
          </w:divBdr>
        </w:div>
      </w:divsChild>
    </w:div>
    <w:div w:id="1977711637">
      <w:bodyDiv w:val="1"/>
      <w:marLeft w:val="0"/>
      <w:marRight w:val="0"/>
      <w:marTop w:val="0"/>
      <w:marBottom w:val="0"/>
      <w:divBdr>
        <w:top w:val="none" w:sz="0" w:space="0" w:color="auto"/>
        <w:left w:val="none" w:sz="0" w:space="0" w:color="auto"/>
        <w:bottom w:val="none" w:sz="0" w:space="0" w:color="auto"/>
        <w:right w:val="none" w:sz="0" w:space="0" w:color="auto"/>
      </w:divBdr>
    </w:div>
    <w:div w:id="21369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85656.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C046-69B7-49E2-8C14-47028B05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24804</Words>
  <Characters>141388</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NP ATS</Company>
  <LinksUpToDate>false</LinksUpToDate>
  <CharactersWithSpaces>165861</CharactersWithSpaces>
  <SharedDoc>false</SharedDoc>
  <HLinks>
    <vt:vector size="84" baseType="variant">
      <vt:variant>
        <vt:i4>6291494</vt:i4>
      </vt:variant>
      <vt:variant>
        <vt:i4>81</vt:i4>
      </vt:variant>
      <vt:variant>
        <vt:i4>0</vt:i4>
      </vt:variant>
      <vt:variant>
        <vt:i4>5</vt:i4>
      </vt:variant>
      <vt:variant>
        <vt:lpwstr>garantf1://85656.2/</vt:lpwstr>
      </vt:variant>
      <vt:variant>
        <vt:lpwstr/>
      </vt:variant>
      <vt:variant>
        <vt:i4>1245239</vt:i4>
      </vt:variant>
      <vt:variant>
        <vt:i4>74</vt:i4>
      </vt:variant>
      <vt:variant>
        <vt:i4>0</vt:i4>
      </vt:variant>
      <vt:variant>
        <vt:i4>5</vt:i4>
      </vt:variant>
      <vt:variant>
        <vt:lpwstr/>
      </vt:variant>
      <vt:variant>
        <vt:lpwstr>_Toc304364636</vt:lpwstr>
      </vt:variant>
      <vt:variant>
        <vt:i4>1245239</vt:i4>
      </vt:variant>
      <vt:variant>
        <vt:i4>68</vt:i4>
      </vt:variant>
      <vt:variant>
        <vt:i4>0</vt:i4>
      </vt:variant>
      <vt:variant>
        <vt:i4>5</vt:i4>
      </vt:variant>
      <vt:variant>
        <vt:lpwstr/>
      </vt:variant>
      <vt:variant>
        <vt:lpwstr>_Toc304364635</vt:lpwstr>
      </vt:variant>
      <vt:variant>
        <vt:i4>1245239</vt:i4>
      </vt:variant>
      <vt:variant>
        <vt:i4>62</vt:i4>
      </vt:variant>
      <vt:variant>
        <vt:i4>0</vt:i4>
      </vt:variant>
      <vt:variant>
        <vt:i4>5</vt:i4>
      </vt:variant>
      <vt:variant>
        <vt:lpwstr/>
      </vt:variant>
      <vt:variant>
        <vt:lpwstr>_Toc304364634</vt:lpwstr>
      </vt:variant>
      <vt:variant>
        <vt:i4>1245239</vt:i4>
      </vt:variant>
      <vt:variant>
        <vt:i4>56</vt:i4>
      </vt:variant>
      <vt:variant>
        <vt:i4>0</vt:i4>
      </vt:variant>
      <vt:variant>
        <vt:i4>5</vt:i4>
      </vt:variant>
      <vt:variant>
        <vt:lpwstr/>
      </vt:variant>
      <vt:variant>
        <vt:lpwstr>_Toc304364633</vt:lpwstr>
      </vt:variant>
      <vt:variant>
        <vt:i4>1245239</vt:i4>
      </vt:variant>
      <vt:variant>
        <vt:i4>50</vt:i4>
      </vt:variant>
      <vt:variant>
        <vt:i4>0</vt:i4>
      </vt:variant>
      <vt:variant>
        <vt:i4>5</vt:i4>
      </vt:variant>
      <vt:variant>
        <vt:lpwstr/>
      </vt:variant>
      <vt:variant>
        <vt:lpwstr>_Toc304364632</vt:lpwstr>
      </vt:variant>
      <vt:variant>
        <vt:i4>1245239</vt:i4>
      </vt:variant>
      <vt:variant>
        <vt:i4>44</vt:i4>
      </vt:variant>
      <vt:variant>
        <vt:i4>0</vt:i4>
      </vt:variant>
      <vt:variant>
        <vt:i4>5</vt:i4>
      </vt:variant>
      <vt:variant>
        <vt:lpwstr/>
      </vt:variant>
      <vt:variant>
        <vt:lpwstr>_Toc304364631</vt:lpwstr>
      </vt:variant>
      <vt:variant>
        <vt:i4>1245239</vt:i4>
      </vt:variant>
      <vt:variant>
        <vt:i4>38</vt:i4>
      </vt:variant>
      <vt:variant>
        <vt:i4>0</vt:i4>
      </vt:variant>
      <vt:variant>
        <vt:i4>5</vt:i4>
      </vt:variant>
      <vt:variant>
        <vt:lpwstr/>
      </vt:variant>
      <vt:variant>
        <vt:lpwstr>_Toc304364630</vt:lpwstr>
      </vt:variant>
      <vt:variant>
        <vt:i4>1179703</vt:i4>
      </vt:variant>
      <vt:variant>
        <vt:i4>32</vt:i4>
      </vt:variant>
      <vt:variant>
        <vt:i4>0</vt:i4>
      </vt:variant>
      <vt:variant>
        <vt:i4>5</vt:i4>
      </vt:variant>
      <vt:variant>
        <vt:lpwstr/>
      </vt:variant>
      <vt:variant>
        <vt:lpwstr>_Toc304364627</vt:lpwstr>
      </vt:variant>
      <vt:variant>
        <vt:i4>1179703</vt:i4>
      </vt:variant>
      <vt:variant>
        <vt:i4>26</vt:i4>
      </vt:variant>
      <vt:variant>
        <vt:i4>0</vt:i4>
      </vt:variant>
      <vt:variant>
        <vt:i4>5</vt:i4>
      </vt:variant>
      <vt:variant>
        <vt:lpwstr/>
      </vt:variant>
      <vt:variant>
        <vt:lpwstr>_Toc304364623</vt:lpwstr>
      </vt:variant>
      <vt:variant>
        <vt:i4>1114167</vt:i4>
      </vt:variant>
      <vt:variant>
        <vt:i4>20</vt:i4>
      </vt:variant>
      <vt:variant>
        <vt:i4>0</vt:i4>
      </vt:variant>
      <vt:variant>
        <vt:i4>5</vt:i4>
      </vt:variant>
      <vt:variant>
        <vt:lpwstr/>
      </vt:variant>
      <vt:variant>
        <vt:lpwstr>_Toc304364616</vt:lpwstr>
      </vt:variant>
      <vt:variant>
        <vt:i4>1048631</vt:i4>
      </vt:variant>
      <vt:variant>
        <vt:i4>14</vt:i4>
      </vt:variant>
      <vt:variant>
        <vt:i4>0</vt:i4>
      </vt:variant>
      <vt:variant>
        <vt:i4>5</vt:i4>
      </vt:variant>
      <vt:variant>
        <vt:lpwstr/>
      </vt:variant>
      <vt:variant>
        <vt:lpwstr>_Toc304364601</vt:lpwstr>
      </vt:variant>
      <vt:variant>
        <vt:i4>1048631</vt:i4>
      </vt:variant>
      <vt:variant>
        <vt:i4>8</vt:i4>
      </vt:variant>
      <vt:variant>
        <vt:i4>0</vt:i4>
      </vt:variant>
      <vt:variant>
        <vt:i4>5</vt:i4>
      </vt:variant>
      <vt:variant>
        <vt:lpwstr/>
      </vt:variant>
      <vt:variant>
        <vt:lpwstr>_Toc304364600</vt:lpwstr>
      </vt:variant>
      <vt:variant>
        <vt:i4>1638452</vt:i4>
      </vt:variant>
      <vt:variant>
        <vt:i4>2</vt:i4>
      </vt:variant>
      <vt:variant>
        <vt:i4>0</vt:i4>
      </vt:variant>
      <vt:variant>
        <vt:i4>5</vt:i4>
      </vt:variant>
      <vt:variant>
        <vt:lpwstr/>
      </vt:variant>
      <vt:variant>
        <vt:lpwstr>_Toc304364599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k_inna</dc:creator>
  <cp:lastModifiedBy>Владимир</cp:lastModifiedBy>
  <cp:revision>2</cp:revision>
  <cp:lastPrinted>2011-09-27T13:52:00Z</cp:lastPrinted>
  <dcterms:created xsi:type="dcterms:W3CDTF">2013-08-07T12:54:00Z</dcterms:created>
  <dcterms:modified xsi:type="dcterms:W3CDTF">2013-08-07T12:54:00Z</dcterms:modified>
</cp:coreProperties>
</file>